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E146" w14:textId="77777777" w:rsidR="008E741A" w:rsidRPr="00983B09" w:rsidRDefault="008E741A" w:rsidP="008E741A">
      <w:pPr>
        <w:rPr>
          <w:rFonts w:asciiTheme="minorHAnsi" w:hAnsiTheme="minorHAnsi" w:cstheme="minorHAnsi"/>
          <w:b/>
          <w:sz w:val="22"/>
          <w:szCs w:val="22"/>
        </w:rPr>
      </w:pPr>
      <w:r w:rsidRPr="00983B09">
        <w:rPr>
          <w:rFonts w:asciiTheme="minorHAnsi" w:hAnsiTheme="minorHAnsi" w:cstheme="minorHAnsi"/>
          <w:b/>
          <w:noProof/>
          <w:sz w:val="22"/>
          <w:szCs w:val="22"/>
          <w:lang w:eastAsia="en-GB"/>
        </w:rPr>
        <w:drawing>
          <wp:inline distT="0" distB="0" distL="0" distR="0" wp14:anchorId="5E511DBC" wp14:editId="68EE8F6F">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B7C13AB" w14:textId="77777777" w:rsidR="008E741A" w:rsidRPr="00CE2E77" w:rsidRDefault="008E741A" w:rsidP="008E741A">
      <w:pPr>
        <w:jc w:val="center"/>
        <w:rPr>
          <w:rFonts w:ascii="Arial" w:hAnsi="Arial" w:cs="Arial"/>
          <w:b/>
          <w:sz w:val="24"/>
          <w:szCs w:val="24"/>
        </w:rPr>
      </w:pPr>
      <w:r w:rsidRPr="00CE2E77">
        <w:rPr>
          <w:rFonts w:ascii="Arial" w:hAnsi="Arial" w:cs="Arial"/>
          <w:b/>
          <w:sz w:val="24"/>
          <w:szCs w:val="24"/>
        </w:rPr>
        <w:t>Job Description</w:t>
      </w:r>
    </w:p>
    <w:p w14:paraId="420B6DC6" w14:textId="77777777" w:rsidR="008E741A" w:rsidRPr="00983B09" w:rsidRDefault="008E741A" w:rsidP="008E741A">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85"/>
      </w:tblGrid>
      <w:tr w:rsidR="008E741A" w:rsidRPr="00CE2E77" w14:paraId="2AE1E314" w14:textId="77777777" w:rsidTr="00480C96">
        <w:tc>
          <w:tcPr>
            <w:tcW w:w="2943" w:type="dxa"/>
          </w:tcPr>
          <w:p w14:paraId="4B7F18ED" w14:textId="77777777" w:rsidR="008E741A" w:rsidRPr="00CE2E77" w:rsidRDefault="008E741A" w:rsidP="00480C96">
            <w:pPr>
              <w:spacing w:before="60" w:after="60"/>
              <w:rPr>
                <w:rFonts w:ascii="Arial" w:hAnsi="Arial" w:cs="Arial"/>
                <w:b/>
                <w:sz w:val="22"/>
                <w:szCs w:val="22"/>
              </w:rPr>
            </w:pPr>
            <w:r w:rsidRPr="00CE2E77">
              <w:rPr>
                <w:rFonts w:ascii="Arial" w:hAnsi="Arial" w:cs="Arial"/>
                <w:b/>
                <w:sz w:val="22"/>
                <w:szCs w:val="22"/>
              </w:rPr>
              <w:t>Job title:</w:t>
            </w:r>
          </w:p>
        </w:tc>
        <w:tc>
          <w:tcPr>
            <w:tcW w:w="5985" w:type="dxa"/>
          </w:tcPr>
          <w:p w14:paraId="65EC0753" w14:textId="77777777" w:rsidR="008E741A" w:rsidRPr="00CE2E77" w:rsidRDefault="008E741A" w:rsidP="00480C96">
            <w:pPr>
              <w:spacing w:before="60" w:after="60"/>
              <w:rPr>
                <w:rFonts w:ascii="Arial" w:hAnsi="Arial" w:cs="Arial"/>
                <w:b/>
                <w:sz w:val="22"/>
                <w:szCs w:val="22"/>
              </w:rPr>
            </w:pPr>
            <w:r w:rsidRPr="00CE2E77">
              <w:rPr>
                <w:rFonts w:ascii="Arial" w:hAnsi="Arial" w:cs="Arial"/>
                <w:sz w:val="22"/>
                <w:szCs w:val="22"/>
              </w:rPr>
              <w:t xml:space="preserve">Executive Assistant  </w:t>
            </w:r>
          </w:p>
        </w:tc>
      </w:tr>
      <w:tr w:rsidR="008E741A" w:rsidRPr="00CE2E77" w14:paraId="7C61BAAE" w14:textId="77777777" w:rsidTr="00480C96">
        <w:tc>
          <w:tcPr>
            <w:tcW w:w="2943" w:type="dxa"/>
          </w:tcPr>
          <w:p w14:paraId="36D14DA2" w14:textId="77777777" w:rsidR="008E741A" w:rsidRPr="00CE2E77" w:rsidRDefault="008E741A" w:rsidP="00480C96">
            <w:pPr>
              <w:spacing w:before="60" w:after="60"/>
              <w:rPr>
                <w:rFonts w:ascii="Arial" w:hAnsi="Arial" w:cs="Arial"/>
                <w:b/>
                <w:sz w:val="22"/>
                <w:szCs w:val="22"/>
              </w:rPr>
            </w:pPr>
            <w:r w:rsidRPr="00CE2E77">
              <w:rPr>
                <w:rFonts w:ascii="Arial" w:hAnsi="Arial" w:cs="Arial"/>
                <w:b/>
                <w:sz w:val="22"/>
                <w:szCs w:val="22"/>
              </w:rPr>
              <w:t>Department/Faculty:</w:t>
            </w:r>
          </w:p>
        </w:tc>
        <w:tc>
          <w:tcPr>
            <w:tcW w:w="5985" w:type="dxa"/>
          </w:tcPr>
          <w:p w14:paraId="169C11C0" w14:textId="77777777" w:rsidR="008E741A" w:rsidRPr="00CE2E77" w:rsidRDefault="008E741A" w:rsidP="00480C96">
            <w:pPr>
              <w:spacing w:before="60" w:after="60"/>
              <w:rPr>
                <w:rFonts w:ascii="Arial" w:hAnsi="Arial" w:cs="Arial"/>
                <w:sz w:val="22"/>
                <w:szCs w:val="22"/>
              </w:rPr>
            </w:pPr>
            <w:r w:rsidRPr="00CE2E77">
              <w:rPr>
                <w:rFonts w:ascii="Arial" w:hAnsi="Arial" w:cs="Arial"/>
                <w:sz w:val="22"/>
                <w:szCs w:val="22"/>
              </w:rPr>
              <w:t>Department of Health</w:t>
            </w:r>
          </w:p>
        </w:tc>
      </w:tr>
      <w:tr w:rsidR="008E741A" w:rsidRPr="00CE2E77" w14:paraId="4C2531F5" w14:textId="77777777" w:rsidTr="00480C96">
        <w:tc>
          <w:tcPr>
            <w:tcW w:w="2943" w:type="dxa"/>
          </w:tcPr>
          <w:p w14:paraId="4C438D70" w14:textId="77777777" w:rsidR="008E741A" w:rsidRPr="00CE2E77" w:rsidRDefault="008E741A" w:rsidP="00480C96">
            <w:pPr>
              <w:spacing w:before="60" w:after="60"/>
              <w:rPr>
                <w:rFonts w:ascii="Arial" w:hAnsi="Arial" w:cs="Arial"/>
                <w:b/>
                <w:sz w:val="22"/>
                <w:szCs w:val="22"/>
              </w:rPr>
            </w:pPr>
            <w:r w:rsidRPr="00CE2E77">
              <w:rPr>
                <w:rFonts w:ascii="Arial" w:hAnsi="Arial" w:cs="Arial"/>
                <w:b/>
                <w:sz w:val="22"/>
                <w:szCs w:val="22"/>
              </w:rPr>
              <w:t>Grade:</w:t>
            </w:r>
          </w:p>
        </w:tc>
        <w:tc>
          <w:tcPr>
            <w:tcW w:w="5985" w:type="dxa"/>
          </w:tcPr>
          <w:p w14:paraId="5695CEA3" w14:textId="77777777" w:rsidR="008E741A" w:rsidRPr="00CE2E77" w:rsidRDefault="008E741A" w:rsidP="00480C96">
            <w:pPr>
              <w:spacing w:before="60" w:after="60"/>
              <w:rPr>
                <w:rFonts w:ascii="Arial" w:hAnsi="Arial" w:cs="Arial"/>
                <w:sz w:val="22"/>
                <w:szCs w:val="22"/>
              </w:rPr>
            </w:pPr>
            <w:r w:rsidRPr="00CE2E77">
              <w:rPr>
                <w:rFonts w:ascii="Arial" w:hAnsi="Arial" w:cs="Arial"/>
                <w:sz w:val="22"/>
                <w:szCs w:val="22"/>
              </w:rPr>
              <w:t>5</w:t>
            </w:r>
          </w:p>
        </w:tc>
      </w:tr>
      <w:tr w:rsidR="008E741A" w:rsidRPr="00CE2E77" w14:paraId="044F2573" w14:textId="77777777" w:rsidTr="00480C96">
        <w:tc>
          <w:tcPr>
            <w:tcW w:w="2943" w:type="dxa"/>
          </w:tcPr>
          <w:p w14:paraId="49FA6FAD" w14:textId="77777777" w:rsidR="008E741A" w:rsidRPr="00CE2E77" w:rsidRDefault="008E741A" w:rsidP="00480C96">
            <w:pPr>
              <w:spacing w:before="60" w:after="60"/>
              <w:rPr>
                <w:rFonts w:ascii="Arial" w:hAnsi="Arial" w:cs="Arial"/>
                <w:b/>
                <w:sz w:val="22"/>
                <w:szCs w:val="22"/>
              </w:rPr>
            </w:pPr>
            <w:r w:rsidRPr="00CE2E77">
              <w:rPr>
                <w:rFonts w:ascii="Arial" w:hAnsi="Arial" w:cs="Arial"/>
                <w:b/>
                <w:sz w:val="22"/>
                <w:szCs w:val="22"/>
              </w:rPr>
              <w:t>Location:</w:t>
            </w:r>
          </w:p>
        </w:tc>
        <w:tc>
          <w:tcPr>
            <w:tcW w:w="5985" w:type="dxa"/>
          </w:tcPr>
          <w:p w14:paraId="279B1A5D" w14:textId="789A4EE8" w:rsidR="008E741A" w:rsidRPr="00CE2E77" w:rsidRDefault="008E741A" w:rsidP="00480C96">
            <w:pPr>
              <w:rPr>
                <w:rFonts w:ascii="Arial" w:hAnsi="Arial" w:cs="Arial"/>
                <w:sz w:val="22"/>
                <w:szCs w:val="22"/>
              </w:rPr>
            </w:pPr>
            <w:r w:rsidRPr="00CE2E77">
              <w:rPr>
                <w:rFonts w:ascii="Arial" w:hAnsi="Arial" w:cs="Arial"/>
                <w:sz w:val="22"/>
                <w:szCs w:val="22"/>
              </w:rPr>
              <w:t xml:space="preserve">University of Bath campus, with </w:t>
            </w:r>
            <w:r w:rsidR="00CE2E77">
              <w:rPr>
                <w:rFonts w:ascii="Arial" w:hAnsi="Arial" w:cs="Arial"/>
                <w:sz w:val="22"/>
                <w:szCs w:val="22"/>
              </w:rPr>
              <w:t xml:space="preserve">some </w:t>
            </w:r>
            <w:r w:rsidRPr="00CE2E77">
              <w:rPr>
                <w:rFonts w:ascii="Arial" w:hAnsi="Arial" w:cs="Arial"/>
                <w:sz w:val="22"/>
                <w:szCs w:val="22"/>
              </w:rPr>
              <w:t xml:space="preserve">hybrid working </w:t>
            </w:r>
          </w:p>
        </w:tc>
      </w:tr>
    </w:tbl>
    <w:p w14:paraId="6B5C6113" w14:textId="77777777" w:rsidR="008E741A" w:rsidRPr="00CE2E77" w:rsidRDefault="008E741A" w:rsidP="008E74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8E741A" w:rsidRPr="00CE2E77" w14:paraId="200B36F9" w14:textId="77777777" w:rsidTr="007175B1">
        <w:tc>
          <w:tcPr>
            <w:tcW w:w="864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2050DDD" w14:textId="77777777" w:rsidR="008E741A" w:rsidRPr="00CE2E77" w:rsidRDefault="008E741A" w:rsidP="00480C96">
            <w:pPr>
              <w:rPr>
                <w:rFonts w:ascii="Arial" w:hAnsi="Arial" w:cs="Arial"/>
                <w:b/>
                <w:sz w:val="22"/>
                <w:szCs w:val="22"/>
              </w:rPr>
            </w:pPr>
            <w:r w:rsidRPr="00CE2E77">
              <w:rPr>
                <w:rFonts w:ascii="Arial" w:hAnsi="Arial" w:cs="Arial"/>
                <w:b/>
                <w:sz w:val="22"/>
                <w:szCs w:val="22"/>
              </w:rPr>
              <w:t>Background and context</w:t>
            </w:r>
          </w:p>
          <w:p w14:paraId="26F1A9C8" w14:textId="77777777" w:rsidR="008E741A" w:rsidRPr="00CE2E77" w:rsidRDefault="008E741A" w:rsidP="00480C96">
            <w:pPr>
              <w:rPr>
                <w:rFonts w:ascii="Arial" w:hAnsi="Arial" w:cs="Arial"/>
                <w:b/>
                <w:sz w:val="22"/>
                <w:szCs w:val="22"/>
              </w:rPr>
            </w:pPr>
          </w:p>
        </w:tc>
      </w:tr>
      <w:tr w:rsidR="008E741A" w:rsidRPr="00CE2E77" w14:paraId="6D73B4D3" w14:textId="77777777" w:rsidTr="00480C96">
        <w:trPr>
          <w:trHeight w:val="699"/>
        </w:trPr>
        <w:tc>
          <w:tcPr>
            <w:tcW w:w="8642" w:type="dxa"/>
            <w:tcBorders>
              <w:top w:val="single" w:sz="4" w:space="0" w:color="auto"/>
              <w:left w:val="single" w:sz="4" w:space="0" w:color="auto"/>
              <w:bottom w:val="single" w:sz="4" w:space="0" w:color="auto"/>
              <w:right w:val="single" w:sz="4" w:space="0" w:color="auto"/>
            </w:tcBorders>
          </w:tcPr>
          <w:p w14:paraId="6948B5B6" w14:textId="77777777" w:rsidR="008E741A" w:rsidRPr="00CE2E77" w:rsidRDefault="008E741A" w:rsidP="00480C96">
            <w:pPr>
              <w:textAlignment w:val="baseline"/>
              <w:rPr>
                <w:rFonts w:ascii="Arial" w:hAnsi="Arial" w:cs="Arial"/>
                <w:sz w:val="22"/>
                <w:szCs w:val="22"/>
              </w:rPr>
            </w:pPr>
            <w:r w:rsidRPr="00CE2E77">
              <w:rPr>
                <w:rFonts w:ascii="Arial" w:hAnsi="Arial" w:cs="Arial"/>
                <w:sz w:val="22"/>
                <w:szCs w:val="22"/>
              </w:rPr>
              <w:t xml:space="preserve">An Executive Assistant post is available in the </w:t>
            </w:r>
            <w:hyperlink r:id="rId8" w:tgtFrame="_blank" w:history="1">
              <w:r w:rsidRPr="00CE2E77">
                <w:rPr>
                  <w:rStyle w:val="Hyperlink"/>
                  <w:rFonts w:ascii="Arial" w:hAnsi="Arial" w:cs="Arial"/>
                  <w:bCs/>
                  <w:sz w:val="22"/>
                  <w:szCs w:val="22"/>
                </w:rPr>
                <w:t>Centre for 21</w:t>
              </w:r>
              <w:r w:rsidRPr="00CE2E77">
                <w:rPr>
                  <w:rStyle w:val="Hyperlink"/>
                  <w:rFonts w:ascii="Arial" w:hAnsi="Arial" w:cs="Arial"/>
                  <w:bCs/>
                  <w:sz w:val="22"/>
                  <w:szCs w:val="22"/>
                  <w:vertAlign w:val="superscript"/>
                </w:rPr>
                <w:t>st</w:t>
              </w:r>
              <w:r w:rsidRPr="00CE2E77">
                <w:rPr>
                  <w:rStyle w:val="Hyperlink"/>
                  <w:rFonts w:ascii="Arial" w:hAnsi="Arial" w:cs="Arial"/>
                  <w:bCs/>
                  <w:sz w:val="22"/>
                  <w:szCs w:val="22"/>
                </w:rPr>
                <w:t xml:space="preserve"> Century Public Health</w:t>
              </w:r>
            </w:hyperlink>
            <w:r w:rsidRPr="00CE2E77">
              <w:rPr>
                <w:rFonts w:ascii="Arial" w:hAnsi="Arial" w:cs="Arial"/>
                <w:sz w:val="22"/>
                <w:szCs w:val="22"/>
              </w:rPr>
              <w:t xml:space="preserve"> at the University of Bath. This role will support the </w:t>
            </w:r>
            <w:hyperlink r:id="rId9" w:history="1">
              <w:r w:rsidRPr="00CE2E77">
                <w:rPr>
                  <w:rStyle w:val="Hyperlink"/>
                  <w:rFonts w:ascii="Arial" w:hAnsi="Arial" w:cs="Arial"/>
                  <w:sz w:val="22"/>
                  <w:szCs w:val="22"/>
                </w:rPr>
                <w:t>Local Health and Global Profits</w:t>
              </w:r>
              <w:r w:rsidRPr="00CE2E77">
                <w:rPr>
                  <w:rStyle w:val="Hyperlink"/>
                  <w:rFonts w:ascii="Arial" w:hAnsi="Arial" w:cs="Arial"/>
                  <w:i/>
                  <w:iCs/>
                  <w:sz w:val="22"/>
                  <w:szCs w:val="22"/>
                </w:rPr>
                <w:t xml:space="preserve"> </w:t>
              </w:r>
              <w:r w:rsidRPr="00CE2E77">
                <w:rPr>
                  <w:rStyle w:val="Hyperlink"/>
                  <w:rFonts w:ascii="Arial" w:hAnsi="Arial" w:cs="Arial"/>
                  <w:sz w:val="22"/>
                  <w:szCs w:val="22"/>
                </w:rPr>
                <w:t>consortium</w:t>
              </w:r>
            </w:hyperlink>
            <w:r w:rsidRPr="00CE2E77">
              <w:rPr>
                <w:rFonts w:ascii="Arial" w:hAnsi="Arial" w:cs="Arial"/>
                <w:sz w:val="22"/>
                <w:szCs w:val="22"/>
              </w:rPr>
              <w:t xml:space="preserve"> grant funded by UK Research and Innovation (UKRI) and the Tobacco Research Control Group (TCRG), funded by Bloomberg Philanthropies. The role will be based within the Centre for 21</w:t>
            </w:r>
            <w:r w:rsidRPr="00CE2E77">
              <w:rPr>
                <w:rFonts w:ascii="Arial" w:hAnsi="Arial" w:cs="Arial"/>
                <w:sz w:val="22"/>
                <w:szCs w:val="22"/>
                <w:vertAlign w:val="superscript"/>
              </w:rPr>
              <w:t>st</w:t>
            </w:r>
            <w:r w:rsidRPr="00CE2E77">
              <w:rPr>
                <w:rFonts w:ascii="Arial" w:hAnsi="Arial" w:cs="Arial"/>
                <w:sz w:val="22"/>
                <w:szCs w:val="22"/>
              </w:rPr>
              <w:t xml:space="preserve"> Century Public Health at the University of Bath.</w:t>
            </w:r>
          </w:p>
          <w:p w14:paraId="256FFD5B" w14:textId="77777777" w:rsidR="008E741A" w:rsidRPr="00CE2E77" w:rsidRDefault="008E741A" w:rsidP="00480C96">
            <w:pPr>
              <w:textAlignment w:val="baseline"/>
              <w:rPr>
                <w:rFonts w:ascii="Arial" w:hAnsi="Arial" w:cs="Arial"/>
                <w:sz w:val="22"/>
                <w:szCs w:val="22"/>
              </w:rPr>
            </w:pPr>
          </w:p>
          <w:p w14:paraId="545757A9" w14:textId="77777777" w:rsidR="008E741A" w:rsidRPr="00CE2E77" w:rsidRDefault="008E741A" w:rsidP="00480C96">
            <w:pPr>
              <w:textAlignment w:val="baseline"/>
              <w:rPr>
                <w:rFonts w:ascii="Arial" w:hAnsi="Arial" w:cs="Arial"/>
                <w:b/>
                <w:sz w:val="22"/>
                <w:szCs w:val="22"/>
              </w:rPr>
            </w:pPr>
            <w:bookmarkStart w:id="0" w:name="OLE_LINK2"/>
            <w:r w:rsidRPr="00CE2E77">
              <w:rPr>
                <w:rFonts w:ascii="Arial" w:hAnsi="Arial" w:cs="Arial"/>
                <w:b/>
                <w:sz w:val="22"/>
                <w:szCs w:val="22"/>
              </w:rPr>
              <w:t>Centre for 21</w:t>
            </w:r>
            <w:r w:rsidRPr="00CE2E77">
              <w:rPr>
                <w:rFonts w:ascii="Arial" w:hAnsi="Arial" w:cs="Arial"/>
                <w:b/>
                <w:sz w:val="22"/>
                <w:szCs w:val="22"/>
                <w:vertAlign w:val="superscript"/>
              </w:rPr>
              <w:t>st</w:t>
            </w:r>
            <w:r w:rsidRPr="00CE2E77">
              <w:rPr>
                <w:rFonts w:ascii="Arial" w:hAnsi="Arial" w:cs="Arial"/>
                <w:b/>
                <w:sz w:val="22"/>
                <w:szCs w:val="22"/>
              </w:rPr>
              <w:t xml:space="preserve"> Century Public Health at the University of Bath </w:t>
            </w:r>
          </w:p>
          <w:p w14:paraId="35CAD2CD" w14:textId="77777777" w:rsidR="008E741A" w:rsidRPr="00CE2E77" w:rsidRDefault="008E741A" w:rsidP="00480C96">
            <w:pPr>
              <w:textAlignment w:val="baseline"/>
              <w:rPr>
                <w:rFonts w:ascii="Arial" w:hAnsi="Arial" w:cs="Arial"/>
                <w:sz w:val="22"/>
                <w:szCs w:val="22"/>
              </w:rPr>
            </w:pPr>
            <w:r w:rsidRPr="00CE2E77">
              <w:rPr>
                <w:rFonts w:ascii="Arial" w:hAnsi="Arial" w:cs="Arial"/>
                <w:sz w:val="22"/>
                <w:szCs w:val="22"/>
              </w:rPr>
              <w:t xml:space="preserve">The </w:t>
            </w:r>
            <w:hyperlink r:id="rId10" w:history="1">
              <w:r w:rsidRPr="00CE2E77">
                <w:rPr>
                  <w:rStyle w:val="Hyperlink"/>
                  <w:rFonts w:ascii="Arial" w:hAnsi="Arial" w:cs="Arial"/>
                  <w:sz w:val="22"/>
                  <w:szCs w:val="22"/>
                </w:rPr>
                <w:t>Centre for 21</w:t>
              </w:r>
              <w:r w:rsidRPr="00CE2E77">
                <w:rPr>
                  <w:rStyle w:val="Hyperlink"/>
                  <w:rFonts w:ascii="Arial" w:hAnsi="Arial" w:cs="Arial"/>
                  <w:sz w:val="22"/>
                  <w:szCs w:val="22"/>
                  <w:vertAlign w:val="superscript"/>
                </w:rPr>
                <w:t>st</w:t>
              </w:r>
              <w:r w:rsidRPr="00CE2E77">
                <w:rPr>
                  <w:rStyle w:val="Hyperlink"/>
                  <w:rFonts w:ascii="Arial" w:hAnsi="Arial" w:cs="Arial"/>
                  <w:sz w:val="22"/>
                  <w:szCs w:val="22"/>
                </w:rPr>
                <w:t xml:space="preserve"> Century Public Health</w:t>
              </w:r>
            </w:hyperlink>
            <w:r w:rsidRPr="00CE2E77">
              <w:rPr>
                <w:rFonts w:ascii="Arial" w:hAnsi="Arial" w:cs="Arial"/>
                <w:sz w:val="22"/>
                <w:szCs w:val="22"/>
              </w:rPr>
              <w:t xml:space="preserve"> is a multi-disciplinary research Centre directed by Professor Gilmore and Professor Rutter and spanning the Departments for Health, Social and Policy Sciences, Economics, Psychology and Management.</w:t>
            </w:r>
          </w:p>
          <w:p w14:paraId="4105C53C" w14:textId="77777777" w:rsidR="008E741A" w:rsidRPr="00CE2E77" w:rsidRDefault="008E741A" w:rsidP="00480C96">
            <w:pPr>
              <w:textAlignment w:val="baseline"/>
              <w:rPr>
                <w:rFonts w:ascii="Arial" w:hAnsi="Arial" w:cs="Arial"/>
                <w:sz w:val="22"/>
                <w:szCs w:val="22"/>
              </w:rPr>
            </w:pPr>
          </w:p>
          <w:p w14:paraId="156C6292" w14:textId="77777777" w:rsidR="008E741A" w:rsidRPr="00CE2E77" w:rsidRDefault="008E741A" w:rsidP="00480C96">
            <w:pPr>
              <w:textAlignment w:val="baseline"/>
              <w:rPr>
                <w:rFonts w:ascii="Arial" w:hAnsi="Arial" w:cs="Arial"/>
                <w:sz w:val="22"/>
                <w:szCs w:val="22"/>
              </w:rPr>
            </w:pPr>
            <w:r w:rsidRPr="00CE2E77">
              <w:rPr>
                <w:rFonts w:ascii="Arial" w:hAnsi="Arial" w:cs="Arial"/>
                <w:sz w:val="22"/>
                <w:szCs w:val="22"/>
              </w:rPr>
              <w:t>The Centre for 21</w:t>
            </w:r>
            <w:r w:rsidRPr="00CE2E77">
              <w:rPr>
                <w:rFonts w:ascii="Arial" w:hAnsi="Arial" w:cs="Arial"/>
                <w:sz w:val="22"/>
                <w:szCs w:val="22"/>
                <w:vertAlign w:val="superscript"/>
              </w:rPr>
              <w:t>st</w:t>
            </w:r>
            <w:r w:rsidRPr="00CE2E77">
              <w:rPr>
                <w:rFonts w:ascii="Arial" w:hAnsi="Arial" w:cs="Arial"/>
                <w:sz w:val="22"/>
                <w:szCs w:val="22"/>
              </w:rPr>
              <w:t xml:space="preserve"> Century Public Health’s (C21PH) is a globally leading centre for public health research, working closely with civil society and policymakers to improve human health and the natural systems on which it depends at local, national and international level.  </w:t>
            </w:r>
          </w:p>
          <w:p w14:paraId="7A0E315C" w14:textId="77777777" w:rsidR="008E741A" w:rsidRPr="00CE2E77" w:rsidRDefault="008E741A" w:rsidP="00480C96">
            <w:pPr>
              <w:textAlignment w:val="baseline"/>
              <w:rPr>
                <w:rFonts w:ascii="Arial" w:hAnsi="Arial" w:cs="Arial"/>
                <w:sz w:val="22"/>
                <w:szCs w:val="22"/>
              </w:rPr>
            </w:pPr>
          </w:p>
          <w:p w14:paraId="0D888AB7" w14:textId="77777777" w:rsidR="008E741A" w:rsidRPr="00CE2E77" w:rsidRDefault="008E741A" w:rsidP="00480C96">
            <w:pPr>
              <w:textAlignment w:val="baseline"/>
              <w:rPr>
                <w:rFonts w:ascii="Arial" w:hAnsi="Arial" w:cs="Arial"/>
                <w:sz w:val="22"/>
                <w:szCs w:val="22"/>
              </w:rPr>
            </w:pPr>
            <w:r w:rsidRPr="00CE2E77">
              <w:rPr>
                <w:rFonts w:ascii="Arial" w:hAnsi="Arial" w:cs="Arial"/>
                <w:sz w:val="22"/>
                <w:szCs w:val="22"/>
              </w:rPr>
              <w:t>We conduct policy-relevant research to identify cost-effective population level interventions to address the structural drivers of ill health, inequity and environmental degradation.   </w:t>
            </w:r>
          </w:p>
          <w:bookmarkEnd w:id="0"/>
          <w:p w14:paraId="4A3E3E5C" w14:textId="77777777" w:rsidR="008E741A" w:rsidRPr="00CE2E77" w:rsidRDefault="008E741A" w:rsidP="00480C96">
            <w:pPr>
              <w:textAlignment w:val="baseline"/>
              <w:rPr>
                <w:rFonts w:ascii="Arial" w:hAnsi="Arial" w:cs="Arial"/>
                <w:sz w:val="22"/>
                <w:szCs w:val="22"/>
              </w:rPr>
            </w:pPr>
          </w:p>
          <w:p w14:paraId="68FF5C7C" w14:textId="77777777" w:rsidR="008E741A" w:rsidRPr="00CE2E77" w:rsidRDefault="008E741A" w:rsidP="00480C96">
            <w:pPr>
              <w:textAlignment w:val="baseline"/>
              <w:rPr>
                <w:rFonts w:ascii="Arial" w:hAnsi="Arial" w:cs="Arial"/>
                <w:b/>
                <w:sz w:val="22"/>
                <w:szCs w:val="22"/>
              </w:rPr>
            </w:pPr>
            <w:hyperlink r:id="rId11" w:tgtFrame="_blank" w:history="1">
              <w:r w:rsidRPr="00CE2E77">
                <w:rPr>
                  <w:rStyle w:val="Hyperlink"/>
                  <w:rFonts w:ascii="Arial" w:hAnsi="Arial" w:cs="Arial"/>
                  <w:b/>
                  <w:sz w:val="22"/>
                  <w:szCs w:val="22"/>
                </w:rPr>
                <w:t>PHI UK: LOCAL HEALTH AND GLOBAL PROFITS</w:t>
              </w:r>
            </w:hyperlink>
            <w:r w:rsidRPr="00CE2E77">
              <w:rPr>
                <w:rFonts w:ascii="Arial" w:hAnsi="Arial" w:cs="Arial"/>
                <w:b/>
                <w:sz w:val="22"/>
                <w:szCs w:val="22"/>
              </w:rPr>
              <w:t> </w:t>
            </w:r>
          </w:p>
          <w:p w14:paraId="278BE3A8" w14:textId="77777777" w:rsidR="008E741A" w:rsidRPr="00CE2E77" w:rsidRDefault="008E741A" w:rsidP="00480C96">
            <w:pPr>
              <w:textAlignment w:val="baseline"/>
              <w:rPr>
                <w:rFonts w:ascii="Arial" w:hAnsi="Arial" w:cs="Arial"/>
                <w:bCs/>
                <w:sz w:val="22"/>
                <w:szCs w:val="22"/>
              </w:rPr>
            </w:pPr>
            <w:r w:rsidRPr="00CE2E77">
              <w:rPr>
                <w:rFonts w:ascii="Arial" w:hAnsi="Arial" w:cs="Arial"/>
                <w:bCs/>
                <w:i/>
                <w:iCs/>
                <w:sz w:val="22"/>
                <w:szCs w:val="22"/>
              </w:rPr>
              <w:t>Public Health Improvement UK: Local Health and Global Profits</w:t>
            </w:r>
            <w:r w:rsidRPr="00CE2E77">
              <w:rPr>
                <w:rFonts w:ascii="Arial" w:hAnsi="Arial" w:cs="Arial"/>
                <w:bCs/>
                <w:sz w:val="22"/>
                <w:szCs w:val="22"/>
              </w:rPr>
              <w:t xml:space="preserve"> is an ambitious research consortium that brings together local governments, researchers, and civil society groups to work with local populations to improve the health, wellbeing and equity of communities across England.  </w:t>
            </w:r>
          </w:p>
          <w:p w14:paraId="3CA95902" w14:textId="77777777" w:rsidR="008E741A" w:rsidRPr="00CE2E77" w:rsidRDefault="008E741A" w:rsidP="00480C96">
            <w:pPr>
              <w:textAlignment w:val="baseline"/>
              <w:rPr>
                <w:rFonts w:ascii="Arial" w:hAnsi="Arial" w:cs="Arial"/>
                <w:bCs/>
                <w:sz w:val="22"/>
                <w:szCs w:val="22"/>
              </w:rPr>
            </w:pPr>
            <w:r w:rsidRPr="00CE2E77">
              <w:rPr>
                <w:rFonts w:ascii="Arial" w:hAnsi="Arial" w:cs="Arial"/>
                <w:bCs/>
                <w:sz w:val="22"/>
                <w:szCs w:val="22"/>
              </w:rPr>
              <w:t> </w:t>
            </w:r>
          </w:p>
          <w:p w14:paraId="47C86550" w14:textId="77777777" w:rsidR="008E741A" w:rsidRPr="00CE2E77" w:rsidRDefault="008E741A" w:rsidP="00480C96">
            <w:pPr>
              <w:textAlignment w:val="baseline"/>
              <w:rPr>
                <w:rFonts w:ascii="Arial" w:hAnsi="Arial" w:cs="Arial"/>
                <w:bCs/>
                <w:sz w:val="22"/>
                <w:szCs w:val="22"/>
              </w:rPr>
            </w:pPr>
            <w:r w:rsidRPr="00CE2E77">
              <w:rPr>
                <w:rFonts w:ascii="Arial" w:hAnsi="Arial" w:cs="Arial"/>
                <w:bCs/>
                <w:sz w:val="22"/>
                <w:szCs w:val="22"/>
              </w:rPr>
              <w:t>They will do this by generating better understanding of the building blocks – including the commercial factors – that impact on communities’ health and use that knowledge to identify, implement and evaluate the population-level interventions most likely to improve health, wellbeing and equity at scale. </w:t>
            </w:r>
          </w:p>
          <w:p w14:paraId="6DE381C1" w14:textId="77777777" w:rsidR="008E741A" w:rsidRPr="00CE2E77" w:rsidRDefault="008E741A" w:rsidP="00480C96">
            <w:pPr>
              <w:textAlignment w:val="baseline"/>
              <w:rPr>
                <w:rFonts w:ascii="Arial" w:hAnsi="Arial" w:cs="Arial"/>
                <w:bCs/>
                <w:sz w:val="22"/>
                <w:szCs w:val="22"/>
              </w:rPr>
            </w:pPr>
            <w:r w:rsidRPr="00CE2E77">
              <w:rPr>
                <w:rFonts w:ascii="Arial" w:hAnsi="Arial" w:cs="Arial"/>
                <w:bCs/>
                <w:sz w:val="22"/>
                <w:szCs w:val="22"/>
              </w:rPr>
              <w:t> </w:t>
            </w:r>
          </w:p>
          <w:p w14:paraId="4BF5C532" w14:textId="77777777" w:rsidR="008E741A" w:rsidRPr="00CE2E77" w:rsidRDefault="008E741A" w:rsidP="00480C96">
            <w:pPr>
              <w:textAlignment w:val="baseline"/>
              <w:rPr>
                <w:rFonts w:ascii="Arial" w:hAnsi="Arial" w:cs="Arial"/>
                <w:bCs/>
                <w:sz w:val="22"/>
                <w:szCs w:val="22"/>
              </w:rPr>
            </w:pPr>
            <w:r w:rsidRPr="00CE2E77">
              <w:rPr>
                <w:rFonts w:ascii="Arial" w:hAnsi="Arial" w:cs="Arial"/>
                <w:bCs/>
                <w:sz w:val="22"/>
                <w:szCs w:val="22"/>
              </w:rPr>
              <w:t>This programme of work seeks to address the upstream and particularly the commercial determinants of health (CDOH), and drive improvements in population health and reductions in health inequity, through action at local government level.  </w:t>
            </w:r>
          </w:p>
          <w:p w14:paraId="2E9AE136" w14:textId="77777777" w:rsidR="008E741A" w:rsidRPr="00CE2E77" w:rsidRDefault="008E741A" w:rsidP="00480C96">
            <w:pPr>
              <w:textAlignment w:val="baseline"/>
              <w:rPr>
                <w:rFonts w:ascii="Arial" w:hAnsi="Arial" w:cs="Arial"/>
                <w:bCs/>
                <w:sz w:val="22"/>
                <w:szCs w:val="22"/>
              </w:rPr>
            </w:pPr>
            <w:r w:rsidRPr="00CE2E77">
              <w:rPr>
                <w:rFonts w:ascii="Arial" w:hAnsi="Arial" w:cs="Arial"/>
                <w:bCs/>
                <w:sz w:val="22"/>
                <w:szCs w:val="22"/>
              </w:rPr>
              <w:t> </w:t>
            </w:r>
          </w:p>
          <w:p w14:paraId="06BEAA7D" w14:textId="77777777" w:rsidR="008E741A" w:rsidRPr="00CE2E77" w:rsidRDefault="008E741A" w:rsidP="00480C96">
            <w:pPr>
              <w:textAlignment w:val="baseline"/>
              <w:rPr>
                <w:rFonts w:ascii="Arial" w:hAnsi="Arial" w:cs="Arial"/>
                <w:bCs/>
                <w:sz w:val="22"/>
                <w:szCs w:val="22"/>
              </w:rPr>
            </w:pPr>
            <w:r w:rsidRPr="00CE2E77">
              <w:rPr>
                <w:rFonts w:ascii="Arial" w:hAnsi="Arial" w:cs="Arial"/>
                <w:bCs/>
                <w:sz w:val="22"/>
                <w:szCs w:val="22"/>
              </w:rPr>
              <w:t xml:space="preserve">The overall aim of the programme of work is to take an integrated systems approach to </w:t>
            </w:r>
            <w:proofErr w:type="spellStart"/>
            <w:r w:rsidRPr="00CE2E77">
              <w:rPr>
                <w:rFonts w:ascii="Arial" w:hAnsi="Arial" w:cs="Arial"/>
                <w:bCs/>
                <w:sz w:val="22"/>
                <w:szCs w:val="22"/>
              </w:rPr>
              <w:t>i</w:t>
            </w:r>
            <w:proofErr w:type="spellEnd"/>
            <w:r w:rsidRPr="00CE2E77">
              <w:rPr>
                <w:rFonts w:ascii="Arial" w:hAnsi="Arial" w:cs="Arial"/>
                <w:bCs/>
                <w:sz w:val="22"/>
                <w:szCs w:val="22"/>
              </w:rPr>
              <w:t xml:space="preserve">) identify potential actions (diverse forms of interventions) to address the upstream determinants of health and the facilitators and barriers to implementing these actions; ii) develop and implement resources and support systems, to better enable local authorities to implement these actions; and iii) take a comprehensive approach to </w:t>
            </w:r>
            <w:r w:rsidRPr="00CE2E77">
              <w:rPr>
                <w:rFonts w:ascii="Arial" w:hAnsi="Arial" w:cs="Arial"/>
                <w:bCs/>
                <w:sz w:val="22"/>
                <w:szCs w:val="22"/>
              </w:rPr>
              <w:lastRenderedPageBreak/>
              <w:t>assessing the health and economic impacts of these interventions and disseminate the selected interventions and supporting tools.  </w:t>
            </w:r>
          </w:p>
          <w:p w14:paraId="5B9F3707" w14:textId="77777777" w:rsidR="008E741A" w:rsidRPr="00CE2E77" w:rsidRDefault="008E741A" w:rsidP="00480C96">
            <w:pPr>
              <w:textAlignment w:val="baseline"/>
              <w:rPr>
                <w:rFonts w:ascii="Arial" w:hAnsi="Arial" w:cs="Arial"/>
                <w:bCs/>
                <w:sz w:val="22"/>
                <w:szCs w:val="22"/>
              </w:rPr>
            </w:pPr>
            <w:r w:rsidRPr="00CE2E77">
              <w:rPr>
                <w:rFonts w:ascii="Arial" w:hAnsi="Arial" w:cs="Arial"/>
                <w:bCs/>
                <w:sz w:val="22"/>
                <w:szCs w:val="22"/>
              </w:rPr>
              <w:t> </w:t>
            </w:r>
          </w:p>
          <w:p w14:paraId="060EFB89" w14:textId="77777777" w:rsidR="008E741A" w:rsidRPr="00CE2E77" w:rsidRDefault="008E741A" w:rsidP="00480C96">
            <w:pPr>
              <w:textAlignment w:val="baseline"/>
              <w:rPr>
                <w:rStyle w:val="Hyperlink"/>
                <w:rFonts w:ascii="Arial" w:hAnsi="Arial" w:cs="Arial"/>
                <w:b/>
                <w:sz w:val="22"/>
                <w:szCs w:val="22"/>
              </w:rPr>
            </w:pPr>
            <w:hyperlink r:id="rId12" w:history="1">
              <w:r w:rsidRPr="00CE2E77">
                <w:rPr>
                  <w:rStyle w:val="Hyperlink"/>
                  <w:rFonts w:ascii="Arial" w:hAnsi="Arial" w:cs="Arial"/>
                  <w:b/>
                  <w:sz w:val="22"/>
                  <w:szCs w:val="22"/>
                </w:rPr>
                <w:t>TOBACCO CONTROL RESEARCH AT THE UNIVERSITY OF BATH</w:t>
              </w:r>
            </w:hyperlink>
          </w:p>
          <w:p w14:paraId="07D47124" w14:textId="77777777" w:rsidR="008E741A" w:rsidRPr="00CE2E77" w:rsidRDefault="008E741A" w:rsidP="00480C96">
            <w:pPr>
              <w:rPr>
                <w:rFonts w:ascii="Arial" w:hAnsi="Arial" w:cs="Arial"/>
                <w:color w:val="212121"/>
                <w:sz w:val="22"/>
                <w:szCs w:val="22"/>
              </w:rPr>
            </w:pPr>
            <w:r w:rsidRPr="00CE2E77">
              <w:rPr>
                <w:rFonts w:ascii="Arial" w:hAnsi="Arial" w:cs="Arial"/>
                <w:color w:val="212121"/>
                <w:sz w:val="22"/>
                <w:szCs w:val="22"/>
                <w:lang w:val="en"/>
              </w:rPr>
              <w:t xml:space="preserve">The Tobacco Control Research Group, one of the University of Bath’s leading research groups, is a multi-disciplinary group directed by Drs Rob Branston and Allen Gallagher. Globally </w:t>
            </w:r>
            <w:proofErr w:type="spellStart"/>
            <w:r w:rsidRPr="00CE2E77">
              <w:rPr>
                <w:rFonts w:ascii="Arial" w:hAnsi="Arial" w:cs="Arial"/>
                <w:color w:val="212121"/>
                <w:sz w:val="22"/>
                <w:szCs w:val="22"/>
                <w:lang w:val="en"/>
              </w:rPr>
              <w:t>recognised</w:t>
            </w:r>
            <w:proofErr w:type="spellEnd"/>
            <w:r w:rsidRPr="00CE2E77">
              <w:rPr>
                <w:rFonts w:ascii="Arial" w:hAnsi="Arial" w:cs="Arial"/>
                <w:color w:val="212121"/>
                <w:sz w:val="22"/>
                <w:szCs w:val="22"/>
                <w:lang w:val="en"/>
              </w:rPr>
              <w:t xml:space="preserve"> for its research on the tobacco industry and the commercial determinants of health, it is a dynamic, multidisciplinary, award-winning research group.</w:t>
            </w:r>
            <w:r w:rsidRPr="00CE2E77">
              <w:rPr>
                <w:rStyle w:val="apple-converted-space"/>
                <w:rFonts w:ascii="Arial" w:hAnsi="Arial" w:cs="Arial"/>
                <w:color w:val="212121"/>
                <w:sz w:val="22"/>
                <w:szCs w:val="22"/>
                <w:lang w:val="en"/>
              </w:rPr>
              <w:t> </w:t>
            </w:r>
          </w:p>
          <w:p w14:paraId="7C0538A8" w14:textId="77777777" w:rsidR="008E741A" w:rsidRPr="00CE2E77" w:rsidRDefault="008E741A" w:rsidP="00480C96">
            <w:pPr>
              <w:rPr>
                <w:rFonts w:ascii="Arial" w:hAnsi="Arial" w:cs="Arial"/>
                <w:color w:val="212121"/>
                <w:sz w:val="22"/>
                <w:szCs w:val="22"/>
              </w:rPr>
            </w:pPr>
          </w:p>
          <w:p w14:paraId="6F5B8947" w14:textId="77777777" w:rsidR="008E741A" w:rsidRPr="00CE2E77" w:rsidRDefault="008E741A" w:rsidP="00480C96">
            <w:pPr>
              <w:rPr>
                <w:rStyle w:val="apple-converted-space"/>
                <w:rFonts w:ascii="Arial" w:hAnsi="Arial" w:cs="Arial"/>
                <w:color w:val="212121"/>
                <w:sz w:val="22"/>
                <w:szCs w:val="22"/>
                <w:lang w:val="en"/>
              </w:rPr>
            </w:pPr>
            <w:r w:rsidRPr="00CE2E77">
              <w:rPr>
                <w:rFonts w:ascii="Arial" w:hAnsi="Arial" w:cs="Arial"/>
                <w:color w:val="212121"/>
                <w:sz w:val="22"/>
                <w:szCs w:val="22"/>
                <w:lang w:val="en"/>
              </w:rPr>
              <w:t xml:space="preserve">Senior and early career staff alike have received awards for their research and its </w:t>
            </w:r>
            <w:proofErr w:type="gramStart"/>
            <w:r w:rsidRPr="00CE2E77">
              <w:rPr>
                <w:rFonts w:ascii="Arial" w:hAnsi="Arial" w:cs="Arial"/>
                <w:color w:val="212121"/>
                <w:sz w:val="22"/>
                <w:szCs w:val="22"/>
                <w:lang w:val="en"/>
              </w:rPr>
              <w:t>impacts</w:t>
            </w:r>
            <w:proofErr w:type="gramEnd"/>
            <w:r w:rsidRPr="00CE2E77">
              <w:rPr>
                <w:rFonts w:ascii="Arial" w:hAnsi="Arial" w:cs="Arial"/>
                <w:color w:val="212121"/>
                <w:sz w:val="22"/>
                <w:szCs w:val="22"/>
                <w:lang w:val="en"/>
              </w:rPr>
              <w:t xml:space="preserve"> on policy including from WHO and the Public Health Advocacy Institute. The group is committed to ensuring its work is relevant to policy and practice and has secured impacts from national to global level. </w:t>
            </w:r>
            <w:r w:rsidRPr="00CE2E77">
              <w:rPr>
                <w:rStyle w:val="apple-converted-space"/>
                <w:rFonts w:ascii="Arial" w:hAnsi="Arial" w:cs="Arial"/>
                <w:color w:val="212121"/>
                <w:sz w:val="22"/>
                <w:szCs w:val="22"/>
                <w:lang w:val="en"/>
              </w:rPr>
              <w:t> </w:t>
            </w:r>
          </w:p>
          <w:p w14:paraId="25AE5990" w14:textId="77777777" w:rsidR="008E741A" w:rsidRPr="00CE2E77" w:rsidRDefault="008E741A" w:rsidP="00480C96">
            <w:pPr>
              <w:rPr>
                <w:rFonts w:ascii="Arial" w:hAnsi="Arial" w:cs="Arial"/>
                <w:color w:val="212121"/>
                <w:sz w:val="22"/>
                <w:szCs w:val="22"/>
              </w:rPr>
            </w:pPr>
          </w:p>
          <w:p w14:paraId="2CAEAB07" w14:textId="77777777" w:rsidR="008E741A" w:rsidRPr="00CE2E77" w:rsidRDefault="008E741A" w:rsidP="00480C96">
            <w:pPr>
              <w:rPr>
                <w:rFonts w:ascii="Arial" w:hAnsi="Arial" w:cs="Arial"/>
                <w:color w:val="212121"/>
                <w:sz w:val="22"/>
                <w:szCs w:val="22"/>
              </w:rPr>
            </w:pPr>
            <w:r w:rsidRPr="00CE2E77">
              <w:rPr>
                <w:rFonts w:ascii="Arial" w:hAnsi="Arial" w:cs="Arial"/>
                <w:color w:val="212121"/>
                <w:sz w:val="22"/>
                <w:szCs w:val="22"/>
                <w:lang w:val="en"/>
              </w:rPr>
              <w:t>In 2012, the TCRG established an innovative knowledge exchange platform,</w:t>
            </w:r>
            <w:r w:rsidRPr="00CE2E77">
              <w:rPr>
                <w:rStyle w:val="apple-converted-space"/>
                <w:rFonts w:ascii="Arial" w:hAnsi="Arial" w:cs="Arial"/>
                <w:color w:val="212121"/>
                <w:sz w:val="22"/>
                <w:szCs w:val="22"/>
                <w:lang w:val="en"/>
              </w:rPr>
              <w:t> </w:t>
            </w:r>
            <w:hyperlink r:id="rId13" w:history="1">
              <w:r w:rsidRPr="00CE2E77">
                <w:rPr>
                  <w:rStyle w:val="Hyperlink"/>
                  <w:rFonts w:ascii="Arial" w:hAnsi="Arial" w:cs="Arial"/>
                  <w:color w:val="96607D"/>
                  <w:sz w:val="22"/>
                  <w:szCs w:val="22"/>
                  <w:lang w:val="en"/>
                </w:rPr>
                <w:t>www.TobaccoTactics.org</w:t>
              </w:r>
            </w:hyperlink>
            <w:r w:rsidRPr="00CE2E77">
              <w:rPr>
                <w:rStyle w:val="apple-converted-space"/>
                <w:rFonts w:ascii="Arial" w:hAnsi="Arial" w:cs="Arial"/>
                <w:color w:val="212121"/>
                <w:sz w:val="22"/>
                <w:szCs w:val="22"/>
                <w:lang w:val="en"/>
              </w:rPr>
              <w:t> </w:t>
            </w:r>
            <w:r w:rsidRPr="00CE2E77">
              <w:rPr>
                <w:rFonts w:ascii="Arial" w:hAnsi="Arial" w:cs="Arial"/>
                <w:color w:val="212121"/>
                <w:sz w:val="22"/>
                <w:szCs w:val="22"/>
                <w:lang w:val="en"/>
              </w:rPr>
              <w:t>which now attracts up to 60,000 page hits per day with users drawn from across the world including politicians, civil servants, journalists and activists.</w:t>
            </w:r>
          </w:p>
          <w:p w14:paraId="43E3EA7C" w14:textId="77777777" w:rsidR="008E741A" w:rsidRPr="00CE2E77" w:rsidRDefault="008E741A" w:rsidP="00480C96">
            <w:pPr>
              <w:rPr>
                <w:rFonts w:ascii="Arial" w:hAnsi="Arial" w:cs="Arial"/>
                <w:color w:val="212121"/>
                <w:sz w:val="22"/>
                <w:szCs w:val="22"/>
              </w:rPr>
            </w:pPr>
          </w:p>
          <w:p w14:paraId="19A760B4" w14:textId="7761ACCB" w:rsidR="008E741A" w:rsidRPr="00CE2E77" w:rsidRDefault="008E741A" w:rsidP="00480C96">
            <w:pPr>
              <w:rPr>
                <w:rFonts w:ascii="Arial" w:hAnsi="Arial" w:cs="Arial"/>
                <w:color w:val="212121"/>
                <w:sz w:val="22"/>
                <w:szCs w:val="22"/>
              </w:rPr>
            </w:pPr>
            <w:r w:rsidRPr="00CE2E77">
              <w:rPr>
                <w:rFonts w:ascii="Arial" w:hAnsi="Arial" w:cs="Arial"/>
                <w:color w:val="212121"/>
                <w:sz w:val="22"/>
                <w:szCs w:val="22"/>
                <w:lang w:val="en"/>
              </w:rPr>
              <w:t xml:space="preserve">Since 2018, </w:t>
            </w:r>
            <w:proofErr w:type="gramStart"/>
            <w:r w:rsidRPr="00CE2E77">
              <w:rPr>
                <w:rFonts w:ascii="Arial" w:hAnsi="Arial" w:cs="Arial"/>
                <w:color w:val="212121"/>
                <w:sz w:val="22"/>
                <w:szCs w:val="22"/>
                <w:lang w:val="en"/>
              </w:rPr>
              <w:t>the TCRG</w:t>
            </w:r>
            <w:proofErr w:type="gramEnd"/>
            <w:r w:rsidRPr="00CE2E77">
              <w:rPr>
                <w:rFonts w:ascii="Arial" w:hAnsi="Arial" w:cs="Arial"/>
                <w:color w:val="212121"/>
                <w:sz w:val="22"/>
                <w:szCs w:val="22"/>
                <w:lang w:val="en"/>
              </w:rPr>
              <w:t xml:space="preserve"> has been the research partner in STOP, a global tobacco industry watchdog funded by Bloomberg Philanthropies and is now a key part of the Centre for 21st Century Public </w:t>
            </w:r>
            <w:r w:rsidR="00CE2E77" w:rsidRPr="00CE2E77">
              <w:rPr>
                <w:rFonts w:ascii="Arial" w:hAnsi="Arial" w:cs="Arial"/>
                <w:color w:val="212121"/>
                <w:sz w:val="22"/>
                <w:szCs w:val="22"/>
                <w:lang w:val="en"/>
              </w:rPr>
              <w:t>Health,</w:t>
            </w:r>
            <w:r w:rsidRPr="00CE2E77">
              <w:rPr>
                <w:rFonts w:ascii="Arial" w:hAnsi="Arial" w:cs="Arial"/>
                <w:color w:val="212121"/>
                <w:sz w:val="22"/>
                <w:szCs w:val="22"/>
                <w:lang w:val="en"/>
              </w:rPr>
              <w:t xml:space="preserve"> a new Research Centre addressing the unique public health challenges of the 21st century through ground-breaking and highly impactful research focused on health and sustainability. The Centre produces research on the commercial, political, economic and social determinants of health, engaging </w:t>
            </w:r>
            <w:proofErr w:type="gramStart"/>
            <w:r w:rsidRPr="00CE2E77">
              <w:rPr>
                <w:rFonts w:ascii="Arial" w:hAnsi="Arial" w:cs="Arial"/>
                <w:color w:val="212121"/>
                <w:sz w:val="22"/>
                <w:szCs w:val="22"/>
                <w:lang w:val="en"/>
              </w:rPr>
              <w:t>with</w:t>
            </w:r>
            <w:proofErr w:type="gramEnd"/>
            <w:r w:rsidRPr="00CE2E77">
              <w:rPr>
                <w:rFonts w:ascii="Arial" w:hAnsi="Arial" w:cs="Arial"/>
                <w:color w:val="212121"/>
                <w:sz w:val="22"/>
                <w:szCs w:val="22"/>
                <w:lang w:val="en"/>
              </w:rPr>
              <w:t xml:space="preserve"> the complexity of both the challenges and the responses to them. It is committed to delivering highly relevant impactful research</w:t>
            </w:r>
          </w:p>
          <w:p w14:paraId="4535A212" w14:textId="77777777" w:rsidR="008E741A" w:rsidRPr="00CE2E77" w:rsidRDefault="008E741A" w:rsidP="00480C96">
            <w:pPr>
              <w:rPr>
                <w:rFonts w:ascii="Arial" w:hAnsi="Arial" w:cs="Arial"/>
                <w:color w:val="212121"/>
                <w:sz w:val="22"/>
                <w:szCs w:val="22"/>
              </w:rPr>
            </w:pPr>
          </w:p>
          <w:p w14:paraId="0D591C3D" w14:textId="77777777" w:rsidR="008E741A" w:rsidRPr="00CE2E77" w:rsidRDefault="008E741A" w:rsidP="00480C96">
            <w:pPr>
              <w:pStyle w:val="paragraph"/>
              <w:spacing w:before="0" w:beforeAutospacing="0" w:after="0" w:afterAutospacing="0"/>
              <w:textAlignment w:val="baseline"/>
              <w:rPr>
                <w:rFonts w:ascii="Arial" w:hAnsi="Arial" w:cs="Arial"/>
                <w:b/>
                <w:bCs/>
                <w:sz w:val="22"/>
                <w:szCs w:val="22"/>
              </w:rPr>
            </w:pPr>
            <w:r w:rsidRPr="00CE2E77">
              <w:rPr>
                <w:rStyle w:val="normaltextrun"/>
                <w:rFonts w:ascii="Arial" w:hAnsi="Arial" w:cs="Arial"/>
                <w:b/>
                <w:bCs/>
                <w:sz w:val="22"/>
                <w:szCs w:val="22"/>
              </w:rPr>
              <w:t>UNIVERSITY OF BATH</w:t>
            </w:r>
            <w:r w:rsidRPr="00CE2E77">
              <w:rPr>
                <w:rStyle w:val="eop"/>
                <w:rFonts w:ascii="Arial" w:hAnsi="Arial" w:cs="Arial"/>
                <w:b/>
                <w:bCs/>
                <w:sz w:val="22"/>
                <w:szCs w:val="22"/>
              </w:rPr>
              <w:t> </w:t>
            </w:r>
          </w:p>
          <w:p w14:paraId="2E9D1552" w14:textId="77777777" w:rsidR="008E741A" w:rsidRPr="00CE2E77" w:rsidRDefault="008E741A" w:rsidP="00480C96">
            <w:pPr>
              <w:pStyle w:val="paragraph"/>
              <w:spacing w:before="0" w:beforeAutospacing="0" w:after="0" w:afterAutospacing="0"/>
              <w:textAlignment w:val="baseline"/>
              <w:rPr>
                <w:rFonts w:ascii="Arial" w:hAnsi="Arial" w:cs="Arial"/>
                <w:color w:val="000000"/>
                <w:sz w:val="22"/>
                <w:szCs w:val="22"/>
              </w:rPr>
            </w:pPr>
            <w:r w:rsidRPr="00CE2E77">
              <w:rPr>
                <w:rStyle w:val="normaltextrun"/>
                <w:rFonts w:ascii="Arial" w:hAnsi="Arial" w:cs="Arial"/>
                <w:color w:val="000000"/>
                <w:sz w:val="22"/>
                <w:szCs w:val="22"/>
                <w:lang w:val="en"/>
              </w:rPr>
              <w:t xml:space="preserve">The University of Bath is one of the UK's leading universities with an international reputation for research and teaching at the highest academic standards. It ranks highly in the league tables of UK universities published by </w:t>
            </w:r>
            <w:proofErr w:type="gramStart"/>
            <w:r w:rsidRPr="00CE2E77">
              <w:rPr>
                <w:rStyle w:val="normaltextrun"/>
                <w:rFonts w:ascii="Arial" w:hAnsi="Arial" w:cs="Arial"/>
                <w:color w:val="000000"/>
                <w:sz w:val="22"/>
                <w:szCs w:val="22"/>
                <w:lang w:val="en"/>
              </w:rPr>
              <w:t>a number of</w:t>
            </w:r>
            <w:proofErr w:type="gramEnd"/>
            <w:r w:rsidRPr="00CE2E77">
              <w:rPr>
                <w:rStyle w:val="normaltextrun"/>
                <w:rFonts w:ascii="Arial" w:hAnsi="Arial" w:cs="Arial"/>
                <w:color w:val="000000"/>
                <w:sz w:val="22"/>
                <w:szCs w:val="22"/>
                <w:lang w:val="en"/>
              </w:rPr>
              <w:t xml:space="preserve"> national newspapers, including the </w:t>
            </w:r>
            <w:r w:rsidRPr="00CE2E77">
              <w:rPr>
                <w:rStyle w:val="normaltextrun"/>
                <w:rFonts w:ascii="Arial" w:hAnsi="Arial" w:cs="Arial"/>
                <w:i/>
                <w:iCs/>
                <w:color w:val="000000"/>
                <w:sz w:val="22"/>
                <w:szCs w:val="22"/>
                <w:lang w:val="en"/>
              </w:rPr>
              <w:t xml:space="preserve">Times, Independent </w:t>
            </w:r>
            <w:r w:rsidRPr="00CE2E77">
              <w:rPr>
                <w:rStyle w:val="normaltextrun"/>
                <w:rFonts w:ascii="Arial" w:hAnsi="Arial" w:cs="Arial"/>
                <w:color w:val="000000"/>
                <w:sz w:val="22"/>
                <w:szCs w:val="22"/>
                <w:lang w:val="en"/>
              </w:rPr>
              <w:t>and</w:t>
            </w:r>
            <w:r w:rsidRPr="00CE2E77">
              <w:rPr>
                <w:rStyle w:val="normaltextrun"/>
                <w:rFonts w:ascii="Arial" w:hAnsi="Arial" w:cs="Arial"/>
                <w:i/>
                <w:iCs/>
                <w:color w:val="000000"/>
                <w:sz w:val="22"/>
                <w:szCs w:val="22"/>
                <w:lang w:val="en"/>
              </w:rPr>
              <w:t xml:space="preserve"> Guardian</w:t>
            </w:r>
            <w:r w:rsidRPr="00CE2E77">
              <w:rPr>
                <w:rStyle w:val="normaltextrun"/>
                <w:rFonts w:ascii="Arial" w:hAnsi="Arial" w:cs="Arial"/>
                <w:color w:val="000000"/>
                <w:sz w:val="22"/>
                <w:szCs w:val="22"/>
                <w:lang w:val="en"/>
              </w:rPr>
              <w:t>. </w:t>
            </w:r>
            <w:r w:rsidRPr="00CE2E77">
              <w:rPr>
                <w:rStyle w:val="eop"/>
                <w:rFonts w:ascii="Arial" w:hAnsi="Arial" w:cs="Arial"/>
                <w:color w:val="000000"/>
                <w:sz w:val="22"/>
                <w:szCs w:val="22"/>
              </w:rPr>
              <w:t> </w:t>
            </w:r>
          </w:p>
          <w:p w14:paraId="5B47B75D" w14:textId="77777777" w:rsidR="008E741A" w:rsidRPr="00CE2E77" w:rsidRDefault="008E741A" w:rsidP="00480C96">
            <w:pPr>
              <w:pStyle w:val="paragraph"/>
              <w:spacing w:before="0" w:beforeAutospacing="0" w:after="0" w:afterAutospacing="0"/>
              <w:textAlignment w:val="baseline"/>
              <w:rPr>
                <w:rFonts w:ascii="Arial" w:hAnsi="Arial" w:cs="Arial"/>
                <w:color w:val="000000"/>
                <w:sz w:val="22"/>
                <w:szCs w:val="22"/>
              </w:rPr>
            </w:pPr>
            <w:r w:rsidRPr="00CE2E77">
              <w:rPr>
                <w:rStyle w:val="eop"/>
                <w:rFonts w:ascii="Arial" w:hAnsi="Arial" w:cs="Arial"/>
                <w:color w:val="000000"/>
                <w:sz w:val="22"/>
                <w:szCs w:val="22"/>
              </w:rPr>
              <w:t> </w:t>
            </w:r>
          </w:p>
          <w:p w14:paraId="69525D0C" w14:textId="77777777" w:rsidR="008E741A" w:rsidRPr="00CE2E77" w:rsidRDefault="008E741A" w:rsidP="00480C96">
            <w:pPr>
              <w:pStyle w:val="paragraph"/>
              <w:spacing w:before="0" w:beforeAutospacing="0" w:after="0" w:afterAutospacing="0"/>
              <w:textAlignment w:val="baseline"/>
              <w:rPr>
                <w:rStyle w:val="eop"/>
                <w:rFonts w:ascii="Arial" w:hAnsi="Arial" w:cs="Arial"/>
                <w:color w:val="000000"/>
                <w:sz w:val="22"/>
                <w:szCs w:val="22"/>
              </w:rPr>
            </w:pPr>
            <w:r w:rsidRPr="00CE2E77">
              <w:rPr>
                <w:rStyle w:val="normaltextrun"/>
                <w:rFonts w:ascii="Arial" w:hAnsi="Arial" w:cs="Arial"/>
                <w:color w:val="000000"/>
                <w:sz w:val="22"/>
                <w:szCs w:val="22"/>
                <w:lang w:val="en"/>
              </w:rPr>
              <w:t xml:space="preserve">The University's buildings are set in an attractive campus about a mile from the </w:t>
            </w:r>
            <w:proofErr w:type="spellStart"/>
            <w:r w:rsidRPr="00CE2E77">
              <w:rPr>
                <w:rStyle w:val="normaltextrun"/>
                <w:rFonts w:ascii="Arial" w:hAnsi="Arial" w:cs="Arial"/>
                <w:color w:val="000000"/>
                <w:sz w:val="22"/>
                <w:szCs w:val="22"/>
                <w:lang w:val="en"/>
              </w:rPr>
              <w:t>centre</w:t>
            </w:r>
            <w:proofErr w:type="spellEnd"/>
            <w:r w:rsidRPr="00CE2E77">
              <w:rPr>
                <w:rStyle w:val="normaltextrun"/>
                <w:rFonts w:ascii="Arial" w:hAnsi="Arial" w:cs="Arial"/>
                <w:color w:val="000000"/>
                <w:sz w:val="22"/>
                <w:szCs w:val="22"/>
                <w:lang w:val="en"/>
              </w:rPr>
              <w:t xml:space="preserve"> of Bath. It is a friendly campus with strong student services and good social opportunities. Its sports facilities are first-class, its Sports Training Village, used more than half a million times a year by Olympic athletes and the public alike, was completed in 2004 at a cost of £35 million.</w:t>
            </w:r>
            <w:r w:rsidRPr="00CE2E77">
              <w:rPr>
                <w:rStyle w:val="eop"/>
                <w:rFonts w:ascii="Arial" w:hAnsi="Arial" w:cs="Arial"/>
                <w:color w:val="000000"/>
                <w:sz w:val="22"/>
                <w:szCs w:val="22"/>
              </w:rPr>
              <w:t> </w:t>
            </w:r>
          </w:p>
          <w:p w14:paraId="17C895A4" w14:textId="77777777" w:rsidR="008E741A" w:rsidRPr="00CE2E77" w:rsidRDefault="008E741A" w:rsidP="00480C96">
            <w:pPr>
              <w:pStyle w:val="paragraph"/>
              <w:spacing w:before="0" w:beforeAutospacing="0" w:after="0" w:afterAutospacing="0"/>
              <w:textAlignment w:val="baseline"/>
              <w:rPr>
                <w:rFonts w:ascii="Arial" w:hAnsi="Arial" w:cs="Arial"/>
                <w:color w:val="000000"/>
                <w:sz w:val="22"/>
                <w:szCs w:val="22"/>
              </w:rPr>
            </w:pPr>
          </w:p>
          <w:p w14:paraId="052166DC" w14:textId="77777777" w:rsidR="008E741A" w:rsidRPr="00CE2E77" w:rsidRDefault="008E741A" w:rsidP="00480C96">
            <w:pPr>
              <w:pStyle w:val="paragraph"/>
              <w:spacing w:before="0" w:beforeAutospacing="0" w:after="0" w:afterAutospacing="0"/>
              <w:textAlignment w:val="baseline"/>
              <w:rPr>
                <w:rFonts w:ascii="Arial" w:hAnsi="Arial" w:cs="Arial"/>
                <w:color w:val="000000"/>
                <w:sz w:val="22"/>
                <w:szCs w:val="22"/>
              </w:rPr>
            </w:pPr>
            <w:r w:rsidRPr="00CE2E77">
              <w:rPr>
                <w:rStyle w:val="normaltextrun"/>
                <w:rFonts w:ascii="Arial" w:hAnsi="Arial" w:cs="Arial"/>
                <w:color w:val="000000"/>
                <w:sz w:val="22"/>
                <w:szCs w:val="22"/>
                <w:lang w:val="en"/>
              </w:rPr>
              <w:t>Bath, a World Heritage City, is a spectacularly beautiful city which stands on the River Avon among the hills of England’s West Country. It is renowned for its striking architecture and Roman Baths and is surrounded by beautiful countryside. </w:t>
            </w:r>
            <w:r w:rsidRPr="00CE2E77">
              <w:rPr>
                <w:rStyle w:val="eop"/>
                <w:rFonts w:ascii="Arial" w:hAnsi="Arial" w:cs="Arial"/>
                <w:color w:val="000000"/>
                <w:sz w:val="22"/>
                <w:szCs w:val="22"/>
              </w:rPr>
              <w:t> </w:t>
            </w:r>
          </w:p>
        </w:tc>
      </w:tr>
    </w:tbl>
    <w:p w14:paraId="0AECF79E" w14:textId="77777777" w:rsidR="008E741A" w:rsidRPr="00CE2E77" w:rsidRDefault="008E741A" w:rsidP="008E741A">
      <w:pPr>
        <w:rPr>
          <w:rFonts w:ascii="Arial" w:hAnsi="Arial" w:cs="Arial"/>
          <w:sz w:val="22"/>
          <w:szCs w:val="22"/>
        </w:rPr>
      </w:pPr>
    </w:p>
    <w:p w14:paraId="3FE430B4" w14:textId="77777777" w:rsidR="008E741A" w:rsidRPr="00CE2E77" w:rsidRDefault="008E741A" w:rsidP="008E74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8E741A" w:rsidRPr="00CE2E77" w14:paraId="5519CD5A" w14:textId="77777777" w:rsidTr="00480C96">
        <w:tc>
          <w:tcPr>
            <w:tcW w:w="8928" w:type="dxa"/>
          </w:tcPr>
          <w:p w14:paraId="302D4E18" w14:textId="77777777" w:rsidR="008E741A" w:rsidRPr="00CE2E77" w:rsidRDefault="008E741A" w:rsidP="00480C96">
            <w:pPr>
              <w:spacing w:before="60" w:after="60"/>
              <w:rPr>
                <w:rFonts w:ascii="Arial" w:hAnsi="Arial" w:cs="Arial"/>
                <w:b/>
                <w:sz w:val="22"/>
                <w:szCs w:val="22"/>
              </w:rPr>
            </w:pPr>
            <w:r w:rsidRPr="00CE2E77">
              <w:rPr>
                <w:rFonts w:ascii="Arial" w:hAnsi="Arial" w:cs="Arial"/>
                <w:b/>
                <w:sz w:val="22"/>
                <w:szCs w:val="22"/>
              </w:rPr>
              <w:t>Job purpose</w:t>
            </w:r>
          </w:p>
        </w:tc>
      </w:tr>
      <w:tr w:rsidR="008E741A" w:rsidRPr="00CE2E77" w14:paraId="2F701128" w14:textId="77777777" w:rsidTr="00480C96">
        <w:tc>
          <w:tcPr>
            <w:tcW w:w="8928" w:type="dxa"/>
          </w:tcPr>
          <w:p w14:paraId="59E7DF58" w14:textId="4F65BEE3" w:rsidR="008E741A" w:rsidRPr="00CE2E77" w:rsidRDefault="008E741A" w:rsidP="00480C96">
            <w:pPr>
              <w:jc w:val="both"/>
              <w:rPr>
                <w:rFonts w:ascii="Arial" w:hAnsi="Arial" w:cs="Arial"/>
                <w:sz w:val="22"/>
                <w:szCs w:val="22"/>
              </w:rPr>
            </w:pPr>
            <w:r w:rsidRPr="00CE2E77">
              <w:rPr>
                <w:rFonts w:ascii="Arial" w:hAnsi="Arial" w:cs="Arial"/>
                <w:sz w:val="22"/>
                <w:szCs w:val="22"/>
              </w:rPr>
              <w:t xml:space="preserve">To provide effective executive support for Local Health and Global Profits (LHGP) </w:t>
            </w:r>
            <w:proofErr w:type="gramStart"/>
            <w:r w:rsidRPr="00CE2E77">
              <w:rPr>
                <w:rFonts w:ascii="Arial" w:hAnsi="Arial" w:cs="Arial"/>
                <w:sz w:val="22"/>
                <w:szCs w:val="22"/>
              </w:rPr>
              <w:t xml:space="preserve">and </w:t>
            </w:r>
            <w:r w:rsidR="00957060" w:rsidRPr="00CE2E77">
              <w:rPr>
                <w:rFonts w:ascii="Arial" w:hAnsi="Arial" w:cs="Arial"/>
                <w:sz w:val="22"/>
                <w:szCs w:val="22"/>
              </w:rPr>
              <w:t xml:space="preserve"> Tobacco</w:t>
            </w:r>
            <w:proofErr w:type="gramEnd"/>
            <w:r w:rsidR="00957060" w:rsidRPr="00CE2E77">
              <w:rPr>
                <w:rFonts w:ascii="Arial" w:hAnsi="Arial" w:cs="Arial"/>
                <w:sz w:val="22"/>
                <w:szCs w:val="22"/>
              </w:rPr>
              <w:t xml:space="preserve"> Control Research Group (TCRG) both part of </w:t>
            </w:r>
            <w:r w:rsidRPr="00CE2E77">
              <w:rPr>
                <w:rFonts w:ascii="Arial" w:hAnsi="Arial" w:cs="Arial"/>
                <w:sz w:val="22"/>
                <w:szCs w:val="22"/>
              </w:rPr>
              <w:t>the Centre for 21</w:t>
            </w:r>
            <w:r w:rsidRPr="00CE2E77">
              <w:rPr>
                <w:rFonts w:ascii="Arial" w:hAnsi="Arial" w:cs="Arial"/>
                <w:sz w:val="22"/>
                <w:szCs w:val="22"/>
                <w:vertAlign w:val="superscript"/>
              </w:rPr>
              <w:t>st</w:t>
            </w:r>
            <w:r w:rsidRPr="00CE2E77">
              <w:rPr>
                <w:rFonts w:ascii="Arial" w:hAnsi="Arial" w:cs="Arial"/>
                <w:sz w:val="22"/>
                <w:szCs w:val="22"/>
              </w:rPr>
              <w:t xml:space="preserve"> Century Public Health.  </w:t>
            </w:r>
            <w:r w:rsidRPr="00CE2E77">
              <w:rPr>
                <w:rFonts w:ascii="Arial" w:hAnsi="Arial" w:cs="Arial"/>
                <w:sz w:val="22"/>
                <w:szCs w:val="22"/>
                <w:lang w:val="en" w:eastAsia="en-GB"/>
              </w:rPr>
              <w:t xml:space="preserve">This is a </w:t>
            </w:r>
            <w:r w:rsidRPr="00CE2E77">
              <w:rPr>
                <w:rFonts w:ascii="Arial" w:hAnsi="Arial" w:cs="Arial"/>
                <w:sz w:val="22"/>
                <w:szCs w:val="22"/>
              </w:rPr>
              <w:t>busy role</w:t>
            </w:r>
            <w:r w:rsidRPr="00CE2E77">
              <w:rPr>
                <w:rFonts w:ascii="Arial" w:hAnsi="Arial" w:cs="Arial"/>
                <w:sz w:val="22"/>
                <w:szCs w:val="22"/>
                <w:lang w:val="en" w:eastAsia="en-GB"/>
              </w:rPr>
              <w:t xml:space="preserve">, which involves dealing with a wide range of matters, sometimes of a confidential nature and may include interaction with high profile internal and external stakeholders.  </w:t>
            </w:r>
            <w:r w:rsidRPr="00CE2E77">
              <w:rPr>
                <w:rFonts w:ascii="Arial" w:hAnsi="Arial" w:cs="Arial"/>
                <w:sz w:val="22"/>
                <w:szCs w:val="22"/>
                <w:lang w:eastAsia="en-GB"/>
              </w:rPr>
              <w:t>The postholder must be accurate with attention to detail, be able to prioritise effectively and work to tight deadlines on his/her own initiative, and to learn new systems and procedures rapidly.</w:t>
            </w:r>
          </w:p>
        </w:tc>
      </w:tr>
    </w:tbl>
    <w:p w14:paraId="794EEB5E" w14:textId="77777777" w:rsidR="008E741A" w:rsidRPr="00CE2E77" w:rsidRDefault="008E741A" w:rsidP="008E74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8E741A" w:rsidRPr="00CE2E77" w14:paraId="59C9B7F7" w14:textId="77777777" w:rsidTr="00480C96">
        <w:tc>
          <w:tcPr>
            <w:tcW w:w="8928" w:type="dxa"/>
          </w:tcPr>
          <w:p w14:paraId="63A86C0F" w14:textId="77777777" w:rsidR="008E741A" w:rsidRPr="00CE2E77" w:rsidRDefault="008E741A" w:rsidP="00480C96">
            <w:pPr>
              <w:spacing w:before="60" w:after="60"/>
              <w:rPr>
                <w:rFonts w:ascii="Arial" w:hAnsi="Arial" w:cs="Arial"/>
                <w:b/>
                <w:sz w:val="22"/>
                <w:szCs w:val="22"/>
              </w:rPr>
            </w:pPr>
            <w:r w:rsidRPr="00CE2E77">
              <w:rPr>
                <w:rFonts w:ascii="Arial" w:hAnsi="Arial" w:cs="Arial"/>
                <w:b/>
                <w:sz w:val="22"/>
                <w:szCs w:val="22"/>
              </w:rPr>
              <w:lastRenderedPageBreak/>
              <w:t xml:space="preserve">Source and nature of management provided </w:t>
            </w:r>
          </w:p>
          <w:p w14:paraId="4F465F7A" w14:textId="3B4E5E18" w:rsidR="008E741A" w:rsidRPr="00CE2E77" w:rsidRDefault="008E741A" w:rsidP="00480C96">
            <w:pPr>
              <w:spacing w:before="60" w:after="60"/>
              <w:rPr>
                <w:rFonts w:ascii="Arial" w:hAnsi="Arial" w:cs="Arial"/>
                <w:bCs/>
                <w:sz w:val="22"/>
                <w:szCs w:val="22"/>
              </w:rPr>
            </w:pPr>
            <w:r w:rsidRPr="00CE2E77">
              <w:rPr>
                <w:rFonts w:ascii="Arial" w:hAnsi="Arial" w:cs="Arial"/>
                <w:bCs/>
                <w:sz w:val="22"/>
                <w:szCs w:val="22"/>
              </w:rPr>
              <w:t xml:space="preserve">LHGP Operations Officer, with regular meetings with the LHGP Consortium Manager and TCRG Operations Manager. </w:t>
            </w:r>
          </w:p>
        </w:tc>
      </w:tr>
    </w:tbl>
    <w:p w14:paraId="2AA3671B" w14:textId="77777777" w:rsidR="008E741A" w:rsidRPr="00CE2E77" w:rsidRDefault="008E741A" w:rsidP="008E74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8E741A" w:rsidRPr="00CE2E77" w14:paraId="68C3204B" w14:textId="77777777" w:rsidTr="00480C96">
        <w:tc>
          <w:tcPr>
            <w:tcW w:w="8928" w:type="dxa"/>
          </w:tcPr>
          <w:p w14:paraId="59B7519F" w14:textId="77777777" w:rsidR="008E741A" w:rsidRPr="00CE2E77" w:rsidRDefault="008E741A" w:rsidP="00480C96">
            <w:pPr>
              <w:spacing w:before="60" w:after="60"/>
              <w:rPr>
                <w:rFonts w:ascii="Arial" w:hAnsi="Arial" w:cs="Arial"/>
                <w:b/>
                <w:sz w:val="22"/>
                <w:szCs w:val="22"/>
              </w:rPr>
            </w:pPr>
            <w:r w:rsidRPr="00CE2E77">
              <w:rPr>
                <w:rFonts w:ascii="Arial" w:hAnsi="Arial" w:cs="Arial"/>
                <w:b/>
                <w:sz w:val="22"/>
                <w:szCs w:val="22"/>
              </w:rPr>
              <w:t xml:space="preserve">Staff management responsibility </w:t>
            </w:r>
          </w:p>
        </w:tc>
      </w:tr>
      <w:tr w:rsidR="008E741A" w:rsidRPr="00CE2E77" w14:paraId="3975917B" w14:textId="77777777" w:rsidTr="00480C96">
        <w:tc>
          <w:tcPr>
            <w:tcW w:w="8928" w:type="dxa"/>
          </w:tcPr>
          <w:p w14:paraId="20BACDCA" w14:textId="77777777" w:rsidR="008E741A" w:rsidRPr="00CE2E77" w:rsidRDefault="008E741A" w:rsidP="00480C96">
            <w:pPr>
              <w:spacing w:before="60" w:after="60"/>
              <w:rPr>
                <w:rFonts w:ascii="Arial" w:hAnsi="Arial" w:cs="Arial"/>
                <w:sz w:val="22"/>
                <w:szCs w:val="22"/>
              </w:rPr>
            </w:pPr>
            <w:r w:rsidRPr="00CE2E77">
              <w:rPr>
                <w:rFonts w:ascii="Arial" w:hAnsi="Arial" w:cs="Arial"/>
                <w:sz w:val="22"/>
                <w:szCs w:val="22"/>
              </w:rPr>
              <w:t>None</w:t>
            </w:r>
          </w:p>
        </w:tc>
      </w:tr>
    </w:tbl>
    <w:p w14:paraId="6E5AE004" w14:textId="77777777" w:rsidR="008E741A" w:rsidRPr="00CE2E77" w:rsidRDefault="008E741A" w:rsidP="008E741A">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897"/>
      </w:tblGrid>
      <w:tr w:rsidR="008E741A" w:rsidRPr="00CE2E77" w14:paraId="4E8C8A8A" w14:textId="77777777" w:rsidTr="00480C96">
        <w:tc>
          <w:tcPr>
            <w:tcW w:w="8897" w:type="dxa"/>
          </w:tcPr>
          <w:p w14:paraId="2F50EC78" w14:textId="77777777" w:rsidR="008E741A" w:rsidRPr="00CE2E77" w:rsidRDefault="008E741A" w:rsidP="00480C96">
            <w:pPr>
              <w:rPr>
                <w:rFonts w:ascii="Arial" w:hAnsi="Arial" w:cs="Arial"/>
                <w:b/>
                <w:sz w:val="22"/>
                <w:szCs w:val="22"/>
              </w:rPr>
            </w:pPr>
            <w:r w:rsidRPr="00CE2E77">
              <w:rPr>
                <w:rFonts w:ascii="Arial" w:hAnsi="Arial" w:cs="Arial"/>
                <w:b/>
                <w:sz w:val="22"/>
                <w:szCs w:val="22"/>
              </w:rPr>
              <w:t xml:space="preserve">Special conditions </w:t>
            </w:r>
          </w:p>
        </w:tc>
      </w:tr>
      <w:tr w:rsidR="008E741A" w:rsidRPr="00CE2E77" w14:paraId="247D054A" w14:textId="77777777" w:rsidTr="00480C96">
        <w:tc>
          <w:tcPr>
            <w:tcW w:w="8897" w:type="dxa"/>
          </w:tcPr>
          <w:p w14:paraId="00ABACE6" w14:textId="77777777" w:rsidR="008E741A" w:rsidRPr="00CE2E77" w:rsidRDefault="008E741A" w:rsidP="00480C96">
            <w:pPr>
              <w:rPr>
                <w:rFonts w:ascii="Arial" w:hAnsi="Arial" w:cs="Arial"/>
                <w:sz w:val="22"/>
                <w:szCs w:val="22"/>
              </w:rPr>
            </w:pPr>
            <w:r w:rsidRPr="00CE2E77">
              <w:rPr>
                <w:rFonts w:ascii="Arial" w:hAnsi="Arial" w:cs="Arial"/>
                <w:sz w:val="22"/>
                <w:szCs w:val="22"/>
              </w:rPr>
              <w:t xml:space="preserve">You will from time to time be required to undertake other duties of a similar nature as reasonably required by your line manager. </w:t>
            </w:r>
          </w:p>
          <w:p w14:paraId="5514A216" w14:textId="77777777" w:rsidR="008E741A" w:rsidRPr="00CE2E77" w:rsidRDefault="008E741A" w:rsidP="00480C96">
            <w:pPr>
              <w:rPr>
                <w:rFonts w:ascii="Arial" w:hAnsi="Arial" w:cs="Arial"/>
                <w:sz w:val="22"/>
                <w:szCs w:val="22"/>
              </w:rPr>
            </w:pPr>
          </w:p>
          <w:p w14:paraId="139AF81E" w14:textId="77777777" w:rsidR="008E741A" w:rsidRPr="00CE2E77" w:rsidRDefault="008E741A" w:rsidP="00480C96">
            <w:pPr>
              <w:rPr>
                <w:rFonts w:ascii="Arial" w:hAnsi="Arial" w:cs="Arial"/>
                <w:sz w:val="22"/>
                <w:szCs w:val="22"/>
              </w:rPr>
            </w:pPr>
            <w:r w:rsidRPr="00CE2E77">
              <w:rPr>
                <w:rFonts w:ascii="Arial" w:hAnsi="Arial" w:cs="Arial"/>
                <w:sz w:val="22"/>
                <w:szCs w:val="22"/>
              </w:rPr>
              <w:t>Willingness to travel to regular project meetings in the UK. Some occasional overnight stays may be required.</w:t>
            </w:r>
          </w:p>
          <w:p w14:paraId="3B2D58D6" w14:textId="77777777" w:rsidR="008E741A" w:rsidRPr="00CE2E77" w:rsidRDefault="008E741A" w:rsidP="00480C96">
            <w:pPr>
              <w:rPr>
                <w:rFonts w:ascii="Arial" w:hAnsi="Arial" w:cs="Arial"/>
                <w:sz w:val="22"/>
                <w:szCs w:val="22"/>
              </w:rPr>
            </w:pPr>
          </w:p>
          <w:p w14:paraId="55B5DD96" w14:textId="77777777" w:rsidR="008E741A" w:rsidRPr="00CE2E77" w:rsidRDefault="008E741A" w:rsidP="00480C96">
            <w:pPr>
              <w:rPr>
                <w:rFonts w:ascii="Arial" w:hAnsi="Arial" w:cs="Arial"/>
                <w:sz w:val="22"/>
                <w:szCs w:val="22"/>
              </w:rPr>
            </w:pPr>
            <w:r w:rsidRPr="00CE2E77">
              <w:rPr>
                <w:rFonts w:ascii="Arial" w:hAnsi="Arial" w:cs="Arial"/>
                <w:sz w:val="22"/>
                <w:szCs w:val="22"/>
              </w:rPr>
              <w:t>The postholder must have no previous work for or with the tobacco industry or organisations or individuals financially linked to the tobacco industry. To avoid potential conflicts of interests and to ensure compliance with Article 5.3 of the FCTC, applicants are therefore asked to declare any current or previous occupational activity with any tobacco, e-cigarette, e-liquid or vaping company or those receiving financial contributions from these industries, whether gainful or not.</w:t>
            </w:r>
          </w:p>
          <w:p w14:paraId="6DED0384" w14:textId="77777777" w:rsidR="008E741A" w:rsidRPr="00CE2E77" w:rsidRDefault="008E741A" w:rsidP="00480C96">
            <w:pPr>
              <w:rPr>
                <w:rFonts w:ascii="Arial" w:hAnsi="Arial" w:cs="Arial"/>
                <w:sz w:val="22"/>
                <w:szCs w:val="22"/>
              </w:rPr>
            </w:pPr>
          </w:p>
          <w:p w14:paraId="3D02A726" w14:textId="77777777" w:rsidR="008E741A" w:rsidRPr="00CE2E77" w:rsidRDefault="008E741A" w:rsidP="00480C96">
            <w:pPr>
              <w:rPr>
                <w:rFonts w:ascii="Arial" w:hAnsi="Arial" w:cs="Arial"/>
                <w:sz w:val="22"/>
                <w:szCs w:val="22"/>
              </w:rPr>
            </w:pPr>
            <w:r w:rsidRPr="00CE2E77">
              <w:rPr>
                <w:rFonts w:ascii="Arial" w:hAnsi="Arial" w:cs="Arial"/>
                <w:sz w:val="22"/>
                <w:szCs w:val="22"/>
              </w:rPr>
              <w:t xml:space="preserve">In line with the Centre’s wider work, applicants are also asked to declare any links to or work for other unhealthy commodity industries notably </w:t>
            </w:r>
            <w:proofErr w:type="spellStart"/>
            <w:r w:rsidRPr="00CE2E77">
              <w:rPr>
                <w:rFonts w:ascii="Arial" w:hAnsi="Arial" w:cs="Arial"/>
                <w:sz w:val="22"/>
                <w:szCs w:val="22"/>
              </w:rPr>
              <w:t>ultraprocessed</w:t>
            </w:r>
            <w:proofErr w:type="spellEnd"/>
            <w:r w:rsidRPr="00CE2E77">
              <w:rPr>
                <w:rFonts w:ascii="Arial" w:hAnsi="Arial" w:cs="Arial"/>
                <w:sz w:val="22"/>
                <w:szCs w:val="22"/>
              </w:rPr>
              <w:t xml:space="preserve"> foods, fossil fuels, alcohol and gambling industries.</w:t>
            </w:r>
          </w:p>
          <w:p w14:paraId="29D3269C" w14:textId="77777777" w:rsidR="008E741A" w:rsidRPr="00CE2E77" w:rsidRDefault="008E741A" w:rsidP="00480C96">
            <w:pPr>
              <w:rPr>
                <w:rFonts w:ascii="Arial" w:hAnsi="Arial" w:cs="Arial"/>
                <w:b/>
                <w:sz w:val="22"/>
                <w:szCs w:val="22"/>
              </w:rPr>
            </w:pPr>
            <w:r w:rsidRPr="00CE2E77">
              <w:rPr>
                <w:rFonts w:ascii="Arial" w:hAnsi="Arial" w:cs="Arial"/>
                <w:sz w:val="22"/>
                <w:szCs w:val="22"/>
              </w:rPr>
              <w:t xml:space="preserve"> </w:t>
            </w:r>
          </w:p>
        </w:tc>
      </w:tr>
    </w:tbl>
    <w:p w14:paraId="6B40C0D2" w14:textId="77777777" w:rsidR="008E741A" w:rsidRPr="00CE2E77" w:rsidRDefault="008E741A" w:rsidP="008E74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80"/>
      </w:tblGrid>
      <w:tr w:rsidR="008E741A" w:rsidRPr="00CE2E77" w14:paraId="556C4570" w14:textId="77777777" w:rsidTr="00480C96">
        <w:trPr>
          <w:tblHeader/>
        </w:trPr>
        <w:tc>
          <w:tcPr>
            <w:tcW w:w="8928" w:type="dxa"/>
            <w:gridSpan w:val="2"/>
          </w:tcPr>
          <w:p w14:paraId="2E32296F" w14:textId="77777777" w:rsidR="008E741A" w:rsidRPr="00CE2E77" w:rsidRDefault="008E741A" w:rsidP="00480C96">
            <w:pPr>
              <w:spacing w:before="120" w:after="120"/>
              <w:rPr>
                <w:rFonts w:ascii="Arial" w:hAnsi="Arial" w:cs="Arial"/>
                <w:b/>
                <w:sz w:val="22"/>
                <w:szCs w:val="22"/>
              </w:rPr>
            </w:pPr>
            <w:r w:rsidRPr="00CE2E77">
              <w:rPr>
                <w:rFonts w:ascii="Arial" w:hAnsi="Arial" w:cs="Arial"/>
                <w:b/>
                <w:sz w:val="22"/>
                <w:szCs w:val="22"/>
              </w:rPr>
              <w:t xml:space="preserve">Duties and Responsibilities: </w:t>
            </w:r>
          </w:p>
        </w:tc>
      </w:tr>
      <w:tr w:rsidR="008E741A" w:rsidRPr="00CE2E77" w14:paraId="38DD073E" w14:textId="77777777" w:rsidTr="00480C96">
        <w:trPr>
          <w:trHeight w:val="416"/>
        </w:trPr>
        <w:tc>
          <w:tcPr>
            <w:tcW w:w="648" w:type="dxa"/>
          </w:tcPr>
          <w:p w14:paraId="35B0C9C8" w14:textId="77777777" w:rsidR="008E741A" w:rsidRPr="00CE2E77" w:rsidRDefault="008E741A" w:rsidP="00480C96">
            <w:pPr>
              <w:spacing w:before="120" w:after="120"/>
              <w:jc w:val="center"/>
              <w:rPr>
                <w:rFonts w:ascii="Arial" w:hAnsi="Arial" w:cs="Arial"/>
                <w:b/>
                <w:sz w:val="22"/>
                <w:szCs w:val="22"/>
              </w:rPr>
            </w:pPr>
            <w:r w:rsidRPr="00CE2E77">
              <w:rPr>
                <w:rFonts w:ascii="Arial" w:hAnsi="Arial" w:cs="Arial"/>
                <w:b/>
                <w:sz w:val="22"/>
                <w:szCs w:val="22"/>
              </w:rPr>
              <w:t>1</w:t>
            </w:r>
          </w:p>
        </w:tc>
        <w:tc>
          <w:tcPr>
            <w:tcW w:w="8280" w:type="dxa"/>
          </w:tcPr>
          <w:p w14:paraId="5A39CD4E" w14:textId="77777777" w:rsidR="008E741A" w:rsidRPr="00CE2E77" w:rsidRDefault="008E741A" w:rsidP="00480C96">
            <w:pPr>
              <w:overflowPunct w:val="0"/>
              <w:autoSpaceDE w:val="0"/>
              <w:autoSpaceDN w:val="0"/>
              <w:adjustRightInd w:val="0"/>
              <w:textAlignment w:val="baseline"/>
              <w:rPr>
                <w:rFonts w:ascii="Arial" w:hAnsi="Arial" w:cs="Arial"/>
                <w:b/>
                <w:sz w:val="22"/>
                <w:szCs w:val="22"/>
                <w:u w:val="single"/>
              </w:rPr>
            </w:pPr>
            <w:r w:rsidRPr="00CE2E77">
              <w:rPr>
                <w:rFonts w:ascii="Arial" w:hAnsi="Arial" w:cs="Arial"/>
                <w:b/>
                <w:sz w:val="22"/>
                <w:szCs w:val="22"/>
                <w:u w:val="single"/>
              </w:rPr>
              <w:t xml:space="preserve">Support for Directors of Centre for 21st Century Public Health   </w:t>
            </w:r>
          </w:p>
          <w:p w14:paraId="76860665" w14:textId="77777777" w:rsidR="008E741A" w:rsidRPr="00CE2E77" w:rsidRDefault="008E741A" w:rsidP="00480C96">
            <w:pPr>
              <w:overflowPunct w:val="0"/>
              <w:autoSpaceDE w:val="0"/>
              <w:autoSpaceDN w:val="0"/>
              <w:adjustRightInd w:val="0"/>
              <w:ind w:left="106"/>
              <w:textAlignment w:val="baseline"/>
              <w:rPr>
                <w:rFonts w:ascii="Arial" w:hAnsi="Arial" w:cs="Arial"/>
                <w:sz w:val="22"/>
                <w:szCs w:val="22"/>
                <w:u w:val="single"/>
              </w:rPr>
            </w:pPr>
            <w:r w:rsidRPr="00CE2E77">
              <w:rPr>
                <w:rFonts w:ascii="Arial" w:hAnsi="Arial" w:cs="Arial"/>
                <w:sz w:val="22"/>
                <w:szCs w:val="22"/>
              </w:rPr>
              <w:t xml:space="preserve">                                                 </w:t>
            </w:r>
          </w:p>
          <w:p w14:paraId="0EB04176" w14:textId="06DA0BF1" w:rsidR="008E741A" w:rsidRPr="00CE2E77" w:rsidRDefault="008E741A" w:rsidP="008E741A">
            <w:pPr>
              <w:numPr>
                <w:ilvl w:val="0"/>
                <w:numId w:val="4"/>
              </w:numPr>
              <w:tabs>
                <w:tab w:val="left" w:pos="372"/>
              </w:tabs>
              <w:overflowPunct w:val="0"/>
              <w:autoSpaceDE w:val="0"/>
              <w:autoSpaceDN w:val="0"/>
              <w:adjustRightInd w:val="0"/>
              <w:ind w:left="345" w:hanging="345"/>
              <w:textAlignment w:val="baseline"/>
              <w:rPr>
                <w:rFonts w:ascii="Arial" w:hAnsi="Arial" w:cs="Arial"/>
                <w:sz w:val="22"/>
                <w:szCs w:val="22"/>
              </w:rPr>
            </w:pPr>
            <w:r w:rsidRPr="00CE2E77">
              <w:rPr>
                <w:rFonts w:ascii="Arial" w:hAnsi="Arial" w:cs="Arial"/>
                <w:sz w:val="22"/>
                <w:szCs w:val="22"/>
              </w:rPr>
              <w:t xml:space="preserve">Provide executive support to the Director of LHGP including diary management, acting as a gatekeeper, and organiser who </w:t>
            </w:r>
            <w:proofErr w:type="gramStart"/>
            <w:r w:rsidRPr="00CE2E77">
              <w:rPr>
                <w:rFonts w:ascii="Arial" w:hAnsi="Arial" w:cs="Arial"/>
                <w:sz w:val="22"/>
                <w:szCs w:val="22"/>
              </w:rPr>
              <w:t>plans ahead</w:t>
            </w:r>
            <w:proofErr w:type="gramEnd"/>
            <w:r w:rsidRPr="00CE2E77">
              <w:rPr>
                <w:rFonts w:ascii="Arial" w:hAnsi="Arial" w:cs="Arial"/>
                <w:sz w:val="22"/>
                <w:szCs w:val="22"/>
              </w:rPr>
              <w:t xml:space="preserve">. Prioritise high value work, spacing meetings realistically, building prep time, triaging or pushing pack requests that don’t align with priorities for the Director, flag urgent requests, draft replies, archiving and escalating essential emails to the Director. Managing diary changes when the Director is away, to ensure meetings are cancelled/ rebooked. </w:t>
            </w:r>
          </w:p>
          <w:p w14:paraId="1ACC0D95" w14:textId="77777777" w:rsidR="008E741A" w:rsidRPr="00CE2E77" w:rsidRDefault="008E741A" w:rsidP="00480C96">
            <w:pPr>
              <w:overflowPunct w:val="0"/>
              <w:autoSpaceDE w:val="0"/>
              <w:autoSpaceDN w:val="0"/>
              <w:adjustRightInd w:val="0"/>
              <w:ind w:left="345"/>
              <w:textAlignment w:val="baseline"/>
              <w:rPr>
                <w:rFonts w:ascii="Arial" w:hAnsi="Arial" w:cs="Arial"/>
                <w:sz w:val="22"/>
                <w:szCs w:val="22"/>
              </w:rPr>
            </w:pPr>
          </w:p>
          <w:p w14:paraId="2131CC12" w14:textId="7608DEDC" w:rsidR="008E741A" w:rsidRPr="00CE2E77" w:rsidRDefault="008E741A" w:rsidP="008E741A">
            <w:pPr>
              <w:numPr>
                <w:ilvl w:val="0"/>
                <w:numId w:val="4"/>
              </w:numPr>
              <w:tabs>
                <w:tab w:val="left" w:pos="372"/>
              </w:tabs>
              <w:overflowPunct w:val="0"/>
              <w:autoSpaceDE w:val="0"/>
              <w:autoSpaceDN w:val="0"/>
              <w:adjustRightInd w:val="0"/>
              <w:ind w:left="345" w:hanging="345"/>
              <w:textAlignment w:val="baseline"/>
              <w:rPr>
                <w:rFonts w:ascii="Arial" w:hAnsi="Arial" w:cs="Arial"/>
                <w:sz w:val="22"/>
                <w:szCs w:val="22"/>
              </w:rPr>
            </w:pPr>
            <w:r w:rsidRPr="00CE2E77">
              <w:rPr>
                <w:rFonts w:ascii="Arial" w:hAnsi="Arial" w:cs="Arial"/>
                <w:sz w:val="22"/>
                <w:szCs w:val="22"/>
              </w:rPr>
              <w:t>In addition, providing diary management support to the full C21PH Senior Management team (Co-Directors, Director of Research, Director of Operations.)</w:t>
            </w:r>
          </w:p>
          <w:p w14:paraId="0E6E9832" w14:textId="77777777" w:rsidR="008E741A" w:rsidRPr="00CE2E77" w:rsidRDefault="008E741A" w:rsidP="00480C96">
            <w:pPr>
              <w:overflowPunct w:val="0"/>
              <w:autoSpaceDE w:val="0"/>
              <w:autoSpaceDN w:val="0"/>
              <w:adjustRightInd w:val="0"/>
              <w:ind w:left="345"/>
              <w:textAlignment w:val="baseline"/>
              <w:rPr>
                <w:rFonts w:ascii="Arial" w:hAnsi="Arial" w:cs="Arial"/>
                <w:sz w:val="22"/>
                <w:szCs w:val="22"/>
                <w:u w:val="single"/>
              </w:rPr>
            </w:pPr>
          </w:p>
          <w:p w14:paraId="3ACAB6B3" w14:textId="59E2AAC5" w:rsidR="008E741A" w:rsidRPr="00CE2E77" w:rsidRDefault="008E741A" w:rsidP="008E741A">
            <w:pPr>
              <w:pStyle w:val="ListParagraph"/>
              <w:numPr>
                <w:ilvl w:val="0"/>
                <w:numId w:val="4"/>
              </w:numPr>
              <w:overflowPunct w:val="0"/>
              <w:autoSpaceDE w:val="0"/>
              <w:autoSpaceDN w:val="0"/>
              <w:adjustRightInd w:val="0"/>
              <w:ind w:left="345" w:hanging="345"/>
              <w:textAlignment w:val="baseline"/>
              <w:rPr>
                <w:rFonts w:ascii="Arial" w:hAnsi="Arial" w:cs="Arial"/>
                <w:sz w:val="22"/>
                <w:szCs w:val="22"/>
              </w:rPr>
            </w:pPr>
            <w:r w:rsidRPr="00CE2E77">
              <w:rPr>
                <w:rFonts w:ascii="Arial" w:hAnsi="Arial" w:cs="Arial"/>
                <w:sz w:val="22"/>
                <w:szCs w:val="22"/>
              </w:rPr>
              <w:t xml:space="preserve">To provide detailed travel bookings, protocols and agendas for the two C21PH Co-Directors, Director of Research and Director of Operations for a busy international schedule of meetings and events. Produce comprehensive travel schedules with door-to-door travel arrangements and full protocol briefings. </w:t>
            </w:r>
          </w:p>
          <w:p w14:paraId="56FC05A6" w14:textId="77777777" w:rsidR="008E741A" w:rsidRPr="00CE2E77" w:rsidRDefault="008E741A" w:rsidP="00480C96">
            <w:pPr>
              <w:pStyle w:val="ListParagraph"/>
              <w:overflowPunct w:val="0"/>
              <w:autoSpaceDE w:val="0"/>
              <w:autoSpaceDN w:val="0"/>
              <w:adjustRightInd w:val="0"/>
              <w:ind w:left="345"/>
              <w:textAlignment w:val="baseline"/>
              <w:rPr>
                <w:rFonts w:ascii="Arial" w:hAnsi="Arial" w:cs="Arial"/>
                <w:sz w:val="22"/>
                <w:szCs w:val="22"/>
                <w:u w:val="single"/>
              </w:rPr>
            </w:pPr>
          </w:p>
          <w:p w14:paraId="053E09BB" w14:textId="020AEA39" w:rsidR="008E741A" w:rsidRPr="00CE2E77" w:rsidRDefault="008E741A" w:rsidP="008E741A">
            <w:pPr>
              <w:pStyle w:val="ListParagraph"/>
              <w:numPr>
                <w:ilvl w:val="0"/>
                <w:numId w:val="4"/>
              </w:numPr>
              <w:overflowPunct w:val="0"/>
              <w:autoSpaceDE w:val="0"/>
              <w:autoSpaceDN w:val="0"/>
              <w:adjustRightInd w:val="0"/>
              <w:ind w:left="345" w:hanging="345"/>
              <w:textAlignment w:val="baseline"/>
              <w:rPr>
                <w:rFonts w:ascii="Arial" w:hAnsi="Arial" w:cs="Arial"/>
                <w:sz w:val="22"/>
                <w:szCs w:val="22"/>
              </w:rPr>
            </w:pPr>
            <w:r w:rsidRPr="00CE2E77">
              <w:rPr>
                <w:rFonts w:ascii="Arial" w:hAnsi="Arial" w:cs="Arial"/>
                <w:sz w:val="22"/>
                <w:szCs w:val="22"/>
              </w:rPr>
              <w:t xml:space="preserve">To ensure the Directors have full briefings for meetings they attend – </w:t>
            </w:r>
            <w:proofErr w:type="spellStart"/>
            <w:r w:rsidRPr="00CE2E77">
              <w:rPr>
                <w:rFonts w:ascii="Arial" w:hAnsi="Arial" w:cs="Arial"/>
                <w:sz w:val="22"/>
                <w:szCs w:val="22"/>
              </w:rPr>
              <w:t>eg</w:t>
            </w:r>
            <w:proofErr w:type="spellEnd"/>
            <w:r w:rsidRPr="00CE2E77">
              <w:rPr>
                <w:rFonts w:ascii="Arial" w:hAnsi="Arial" w:cs="Arial"/>
                <w:sz w:val="22"/>
                <w:szCs w:val="22"/>
              </w:rPr>
              <w:t xml:space="preserve"> minutes and papers attached to the meeting diary booking. Any actions for meetings to be highlighted to Directors in a timely way. </w:t>
            </w:r>
          </w:p>
          <w:p w14:paraId="2B551530" w14:textId="77777777" w:rsidR="008E741A" w:rsidRPr="00CE2E77" w:rsidRDefault="008E741A" w:rsidP="00480C96">
            <w:pPr>
              <w:overflowPunct w:val="0"/>
              <w:autoSpaceDE w:val="0"/>
              <w:autoSpaceDN w:val="0"/>
              <w:adjustRightInd w:val="0"/>
              <w:textAlignment w:val="baseline"/>
              <w:rPr>
                <w:rFonts w:ascii="Arial" w:hAnsi="Arial" w:cs="Arial"/>
                <w:sz w:val="22"/>
                <w:szCs w:val="22"/>
              </w:rPr>
            </w:pPr>
          </w:p>
          <w:p w14:paraId="48166F07" w14:textId="3F5D1C06" w:rsidR="008E741A" w:rsidRPr="00CE2E77" w:rsidRDefault="008E741A" w:rsidP="008E741A">
            <w:pPr>
              <w:numPr>
                <w:ilvl w:val="0"/>
                <w:numId w:val="4"/>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sidRPr="00CE2E77">
              <w:rPr>
                <w:rFonts w:ascii="Arial" w:hAnsi="Arial" w:cs="Arial"/>
                <w:sz w:val="22"/>
                <w:szCs w:val="22"/>
              </w:rPr>
              <w:t xml:space="preserve">Provide support with PowerPoint presentation creation, formatting or design for the two C21PH Co-Directors, Director of Research and Director of Operations. To include preparing slides for presentations, formatting slides, editing and </w:t>
            </w:r>
            <w:r w:rsidRPr="00CE2E77">
              <w:rPr>
                <w:rFonts w:ascii="Arial" w:hAnsi="Arial" w:cs="Arial"/>
                <w:sz w:val="22"/>
                <w:szCs w:val="22"/>
              </w:rPr>
              <w:lastRenderedPageBreak/>
              <w:t xml:space="preserve">sending biographies, photos and abstracts, and presentations for required speaking events. </w:t>
            </w:r>
          </w:p>
          <w:p w14:paraId="7A1A9F03" w14:textId="7208ED4A" w:rsidR="008E741A" w:rsidRPr="00CE2E77" w:rsidRDefault="008E741A" w:rsidP="008E741A">
            <w:pPr>
              <w:numPr>
                <w:ilvl w:val="0"/>
                <w:numId w:val="4"/>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sidRPr="00CE2E77">
              <w:rPr>
                <w:rFonts w:ascii="Arial" w:hAnsi="Arial" w:cs="Arial"/>
                <w:sz w:val="22"/>
                <w:szCs w:val="22"/>
              </w:rPr>
              <w:t xml:space="preserve">Dealing with all forms of correspondence, including confidential documents, responding directly where appropriate by circulating or providing information. </w:t>
            </w:r>
          </w:p>
          <w:p w14:paraId="6A53285A" w14:textId="77777777" w:rsidR="008E741A" w:rsidRPr="00CE2E77" w:rsidRDefault="008E741A" w:rsidP="008E741A">
            <w:pPr>
              <w:numPr>
                <w:ilvl w:val="0"/>
                <w:numId w:val="4"/>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sidRPr="00CE2E77">
              <w:rPr>
                <w:rFonts w:ascii="Arial" w:hAnsi="Arial" w:cs="Arial"/>
                <w:sz w:val="22"/>
                <w:szCs w:val="22"/>
              </w:rPr>
              <w:t>Support accurate records and files including logging of research outputs and impact for the Director/Deputy Directors of LHGP and Directors of Centre for 21st Century Public Health, including Pure, in various formats to allow accurate reporting to the project funders, and the University of Bath.</w:t>
            </w:r>
          </w:p>
          <w:p w14:paraId="1340050D" w14:textId="77777777" w:rsidR="008E741A" w:rsidRPr="00CE2E77" w:rsidRDefault="008E741A" w:rsidP="008E741A">
            <w:pPr>
              <w:pStyle w:val="ListParagraph"/>
              <w:numPr>
                <w:ilvl w:val="0"/>
                <w:numId w:val="4"/>
              </w:numPr>
              <w:overflowPunct w:val="0"/>
              <w:autoSpaceDE w:val="0"/>
              <w:autoSpaceDN w:val="0"/>
              <w:adjustRightInd w:val="0"/>
              <w:ind w:left="345" w:hanging="345"/>
              <w:textAlignment w:val="baseline"/>
              <w:rPr>
                <w:rFonts w:ascii="Arial" w:hAnsi="Arial" w:cs="Arial"/>
                <w:sz w:val="22"/>
                <w:szCs w:val="22"/>
                <w:u w:val="single"/>
              </w:rPr>
            </w:pPr>
            <w:r w:rsidRPr="00CE2E77">
              <w:rPr>
                <w:rFonts w:ascii="Arial" w:hAnsi="Arial" w:cs="Arial"/>
                <w:sz w:val="22"/>
                <w:szCs w:val="22"/>
              </w:rPr>
              <w:t xml:space="preserve">Providing support for referencing academic research, including appropriate use of referencing software with appropriate training.  </w:t>
            </w:r>
          </w:p>
          <w:p w14:paraId="6DAABE84" w14:textId="77777777" w:rsidR="008E741A" w:rsidRPr="00CE2E77" w:rsidRDefault="008E741A" w:rsidP="008E741A">
            <w:pPr>
              <w:pStyle w:val="ListParagraph"/>
              <w:overflowPunct w:val="0"/>
              <w:autoSpaceDE w:val="0"/>
              <w:autoSpaceDN w:val="0"/>
              <w:adjustRightInd w:val="0"/>
              <w:ind w:left="345"/>
              <w:textAlignment w:val="baseline"/>
              <w:rPr>
                <w:rFonts w:ascii="Arial" w:hAnsi="Arial" w:cs="Arial"/>
                <w:sz w:val="22"/>
                <w:szCs w:val="22"/>
                <w:u w:val="single"/>
              </w:rPr>
            </w:pPr>
          </w:p>
          <w:p w14:paraId="42F9F0A2" w14:textId="12360162" w:rsidR="008E741A" w:rsidRPr="00CE2E77" w:rsidRDefault="008E741A" w:rsidP="008E741A">
            <w:pPr>
              <w:pStyle w:val="ListParagraph"/>
              <w:numPr>
                <w:ilvl w:val="0"/>
                <w:numId w:val="4"/>
              </w:numPr>
              <w:overflowPunct w:val="0"/>
              <w:autoSpaceDE w:val="0"/>
              <w:autoSpaceDN w:val="0"/>
              <w:adjustRightInd w:val="0"/>
              <w:ind w:left="345" w:hanging="345"/>
              <w:textAlignment w:val="baseline"/>
              <w:rPr>
                <w:rFonts w:ascii="Arial" w:hAnsi="Arial" w:cs="Arial"/>
                <w:sz w:val="22"/>
                <w:szCs w:val="22"/>
                <w:u w:val="single"/>
              </w:rPr>
            </w:pPr>
            <w:r w:rsidRPr="00CE2E77">
              <w:rPr>
                <w:rFonts w:ascii="Arial" w:hAnsi="Arial" w:cs="Arial"/>
                <w:sz w:val="22"/>
                <w:szCs w:val="22"/>
              </w:rPr>
              <w:t xml:space="preserve">To update the CV for the LHGP Director, including correct formatting, refences </w:t>
            </w:r>
            <w:proofErr w:type="gramStart"/>
            <w:r w:rsidRPr="00CE2E77">
              <w:rPr>
                <w:rFonts w:ascii="Arial" w:hAnsi="Arial" w:cs="Arial"/>
                <w:sz w:val="22"/>
                <w:szCs w:val="22"/>
              </w:rPr>
              <w:t>an</w:t>
            </w:r>
            <w:proofErr w:type="gramEnd"/>
            <w:r w:rsidRPr="00CE2E77">
              <w:rPr>
                <w:rFonts w:ascii="Arial" w:hAnsi="Arial" w:cs="Arial"/>
                <w:sz w:val="22"/>
                <w:szCs w:val="22"/>
              </w:rPr>
              <w:t xml:space="preserve"> conferences submissions, following training. </w:t>
            </w:r>
          </w:p>
          <w:p w14:paraId="1A0E7CF8" w14:textId="77777777" w:rsidR="008E741A" w:rsidRPr="00CE2E77" w:rsidRDefault="008E741A" w:rsidP="00480C96">
            <w:pPr>
              <w:overflowPunct w:val="0"/>
              <w:autoSpaceDE w:val="0"/>
              <w:autoSpaceDN w:val="0"/>
              <w:adjustRightInd w:val="0"/>
              <w:textAlignment w:val="baseline"/>
              <w:rPr>
                <w:rFonts w:ascii="Arial" w:hAnsi="Arial" w:cs="Arial"/>
                <w:b/>
                <w:sz w:val="22"/>
                <w:szCs w:val="22"/>
                <w:u w:val="single"/>
              </w:rPr>
            </w:pPr>
          </w:p>
        </w:tc>
      </w:tr>
      <w:tr w:rsidR="008E741A" w:rsidRPr="00CE2E77" w14:paraId="65A94BD2" w14:textId="77777777" w:rsidTr="00480C96">
        <w:trPr>
          <w:trHeight w:val="416"/>
        </w:trPr>
        <w:tc>
          <w:tcPr>
            <w:tcW w:w="648" w:type="dxa"/>
          </w:tcPr>
          <w:p w14:paraId="126BA480" w14:textId="77777777" w:rsidR="008E741A" w:rsidRPr="00CE2E77" w:rsidRDefault="008E741A" w:rsidP="00480C96">
            <w:pPr>
              <w:spacing w:before="120" w:after="120"/>
              <w:rPr>
                <w:rFonts w:ascii="Arial" w:hAnsi="Arial" w:cs="Arial"/>
                <w:b/>
                <w:sz w:val="22"/>
                <w:szCs w:val="22"/>
              </w:rPr>
            </w:pPr>
            <w:r w:rsidRPr="00CE2E77">
              <w:rPr>
                <w:rFonts w:ascii="Arial" w:hAnsi="Arial" w:cs="Arial"/>
                <w:b/>
                <w:sz w:val="22"/>
                <w:szCs w:val="22"/>
              </w:rPr>
              <w:lastRenderedPageBreak/>
              <w:t>2</w:t>
            </w:r>
          </w:p>
        </w:tc>
        <w:tc>
          <w:tcPr>
            <w:tcW w:w="8280" w:type="dxa"/>
          </w:tcPr>
          <w:p w14:paraId="46928736" w14:textId="77777777" w:rsidR="008E741A" w:rsidRPr="00CE2E77" w:rsidRDefault="008E741A" w:rsidP="00480C96">
            <w:pPr>
              <w:overflowPunct w:val="0"/>
              <w:autoSpaceDE w:val="0"/>
              <w:autoSpaceDN w:val="0"/>
              <w:adjustRightInd w:val="0"/>
              <w:textAlignment w:val="baseline"/>
              <w:rPr>
                <w:rFonts w:ascii="Arial" w:hAnsi="Arial" w:cs="Arial"/>
                <w:b/>
                <w:sz w:val="22"/>
                <w:szCs w:val="22"/>
              </w:rPr>
            </w:pPr>
            <w:r w:rsidRPr="00CE2E77">
              <w:rPr>
                <w:rFonts w:ascii="Arial" w:hAnsi="Arial" w:cs="Arial"/>
                <w:b/>
                <w:sz w:val="22"/>
                <w:szCs w:val="22"/>
                <w:u w:val="single"/>
              </w:rPr>
              <w:t xml:space="preserve">Research Project support for LHGP, TCRG and Centre for 21st Century Public Health </w:t>
            </w:r>
          </w:p>
          <w:p w14:paraId="7E59EBBE" w14:textId="77777777" w:rsidR="008E741A" w:rsidRPr="00CE2E77" w:rsidRDefault="008E741A" w:rsidP="00480C96">
            <w:pPr>
              <w:numPr>
                <w:ilvl w:val="0"/>
                <w:numId w:val="1"/>
              </w:numPr>
              <w:tabs>
                <w:tab w:val="clear" w:pos="106"/>
                <w:tab w:val="left" w:pos="432"/>
              </w:tabs>
              <w:spacing w:before="120" w:after="120"/>
              <w:ind w:left="414" w:hanging="414"/>
              <w:rPr>
                <w:rFonts w:ascii="Arial" w:hAnsi="Arial" w:cs="Arial"/>
                <w:sz w:val="22"/>
                <w:szCs w:val="22"/>
              </w:rPr>
            </w:pPr>
            <w:r w:rsidRPr="00CE2E77">
              <w:rPr>
                <w:rFonts w:ascii="Arial" w:hAnsi="Arial" w:cs="Arial"/>
                <w:sz w:val="22"/>
                <w:szCs w:val="22"/>
              </w:rPr>
              <w:t xml:space="preserve">To support provision of an effective, responsive and friendly reception/enquiry service whether face-to-face, by phone or email and ensure the provision of a comprehensive and accurate source of information for all enquiries about LHGP, TCRG and C21PH. </w:t>
            </w:r>
          </w:p>
          <w:p w14:paraId="5AB5E304" w14:textId="18ECF8B6" w:rsidR="008E741A" w:rsidRPr="00CE2E77" w:rsidRDefault="008E741A" w:rsidP="00480C96">
            <w:pPr>
              <w:numPr>
                <w:ilvl w:val="0"/>
                <w:numId w:val="1"/>
              </w:numPr>
              <w:tabs>
                <w:tab w:val="clear" w:pos="106"/>
                <w:tab w:val="left" w:pos="486"/>
              </w:tabs>
              <w:overflowPunct w:val="0"/>
              <w:autoSpaceDE w:val="0"/>
              <w:autoSpaceDN w:val="0"/>
              <w:adjustRightInd w:val="0"/>
              <w:spacing w:before="120" w:after="120"/>
              <w:ind w:left="414" w:hanging="414"/>
              <w:textAlignment w:val="baseline"/>
              <w:rPr>
                <w:rFonts w:ascii="Arial" w:hAnsi="Arial" w:cs="Arial"/>
                <w:sz w:val="22"/>
                <w:szCs w:val="22"/>
                <w:u w:val="single"/>
              </w:rPr>
            </w:pPr>
            <w:r w:rsidRPr="00CE2E77">
              <w:rPr>
                <w:rFonts w:ascii="Arial" w:hAnsi="Arial" w:cs="Arial"/>
                <w:sz w:val="22"/>
                <w:szCs w:val="22"/>
              </w:rPr>
              <w:t>Provide operational support, under the supervision of the LHGP Operations Officer</w:t>
            </w:r>
            <w:r w:rsidR="00BD0CA4" w:rsidRPr="00CE2E77">
              <w:rPr>
                <w:rFonts w:ascii="Arial" w:hAnsi="Arial" w:cs="Arial"/>
                <w:sz w:val="22"/>
                <w:szCs w:val="22"/>
              </w:rPr>
              <w:t>,</w:t>
            </w:r>
            <w:r w:rsidRPr="00CE2E77">
              <w:rPr>
                <w:rFonts w:ascii="Arial" w:hAnsi="Arial" w:cs="Arial"/>
                <w:sz w:val="22"/>
                <w:szCs w:val="22"/>
              </w:rPr>
              <w:t xml:space="preserve"> for Strategic Management </w:t>
            </w:r>
            <w:r w:rsidR="00BD0CA4" w:rsidRPr="00CE2E77">
              <w:rPr>
                <w:rFonts w:ascii="Arial" w:hAnsi="Arial" w:cs="Arial"/>
                <w:sz w:val="22"/>
                <w:szCs w:val="22"/>
              </w:rPr>
              <w:t>G</w:t>
            </w:r>
            <w:r w:rsidRPr="00CE2E77">
              <w:rPr>
                <w:rFonts w:ascii="Arial" w:hAnsi="Arial" w:cs="Arial"/>
                <w:sz w:val="22"/>
                <w:szCs w:val="22"/>
              </w:rPr>
              <w:t xml:space="preserve">roup, Work Package Coordination, Conflicts of Interest Working Group and Impact Working Group in LHGP. Setting meeting dates, producing agendas with the support of the </w:t>
            </w:r>
            <w:r w:rsidR="00BD0CA4" w:rsidRPr="00CE2E77">
              <w:rPr>
                <w:rFonts w:ascii="Arial" w:hAnsi="Arial" w:cs="Arial"/>
                <w:sz w:val="22"/>
                <w:szCs w:val="22"/>
              </w:rPr>
              <w:t>C</w:t>
            </w:r>
            <w:r w:rsidRPr="00CE2E77">
              <w:rPr>
                <w:rFonts w:ascii="Arial" w:hAnsi="Arial" w:cs="Arial"/>
                <w:sz w:val="22"/>
                <w:szCs w:val="22"/>
              </w:rPr>
              <w:t xml:space="preserve">onsortium </w:t>
            </w:r>
            <w:r w:rsidR="00BD0CA4" w:rsidRPr="00CE2E77">
              <w:rPr>
                <w:rFonts w:ascii="Arial" w:hAnsi="Arial" w:cs="Arial"/>
                <w:sz w:val="22"/>
                <w:szCs w:val="22"/>
              </w:rPr>
              <w:t>M</w:t>
            </w:r>
            <w:r w:rsidRPr="00CE2E77">
              <w:rPr>
                <w:rFonts w:ascii="Arial" w:hAnsi="Arial" w:cs="Arial"/>
                <w:sz w:val="22"/>
                <w:szCs w:val="22"/>
              </w:rPr>
              <w:t>anager, and effective minuting of meetings.</w:t>
            </w:r>
            <w:r w:rsidR="00BD0CA4" w:rsidRPr="00CE2E77">
              <w:rPr>
                <w:rFonts w:ascii="Arial" w:hAnsi="Arial" w:cs="Arial"/>
                <w:sz w:val="22"/>
                <w:szCs w:val="22"/>
              </w:rPr>
              <w:t xml:space="preserve"> Cascading of minutes in timely way following meetings.</w:t>
            </w:r>
          </w:p>
          <w:p w14:paraId="0ED2E833" w14:textId="0EAE0CF3" w:rsidR="008E741A" w:rsidRPr="00CE2E77" w:rsidRDefault="008E741A" w:rsidP="00480C96">
            <w:pPr>
              <w:numPr>
                <w:ilvl w:val="0"/>
                <w:numId w:val="1"/>
              </w:numPr>
              <w:tabs>
                <w:tab w:val="clear" w:pos="106"/>
                <w:tab w:val="left" w:pos="486"/>
              </w:tabs>
              <w:overflowPunct w:val="0"/>
              <w:autoSpaceDE w:val="0"/>
              <w:autoSpaceDN w:val="0"/>
              <w:adjustRightInd w:val="0"/>
              <w:spacing w:before="120" w:after="120"/>
              <w:ind w:left="414" w:hanging="414"/>
              <w:textAlignment w:val="baseline"/>
              <w:rPr>
                <w:rFonts w:ascii="Arial" w:hAnsi="Arial" w:cs="Arial"/>
                <w:sz w:val="22"/>
                <w:szCs w:val="22"/>
                <w:u w:val="single"/>
              </w:rPr>
            </w:pPr>
            <w:r w:rsidRPr="00CE2E77">
              <w:rPr>
                <w:rFonts w:ascii="Arial" w:hAnsi="Arial" w:cs="Arial"/>
                <w:sz w:val="22"/>
                <w:szCs w:val="22"/>
              </w:rPr>
              <w:t>Providing cover for other administration / operations staff in the Centre for 21st Century Public Health as part of a</w:t>
            </w:r>
            <w:r w:rsidR="00BD0CA4" w:rsidRPr="00CE2E77">
              <w:rPr>
                <w:rFonts w:ascii="Arial" w:hAnsi="Arial" w:cs="Arial"/>
                <w:sz w:val="22"/>
                <w:szCs w:val="22"/>
              </w:rPr>
              <w:t xml:space="preserve"> team</w:t>
            </w:r>
            <w:r w:rsidRPr="00CE2E77">
              <w:rPr>
                <w:rFonts w:ascii="Arial" w:hAnsi="Arial" w:cs="Arial"/>
                <w:sz w:val="22"/>
                <w:szCs w:val="22"/>
              </w:rPr>
              <w:t xml:space="preserve"> cover system.</w:t>
            </w:r>
          </w:p>
          <w:p w14:paraId="4C22948A" w14:textId="77777777" w:rsidR="008E741A" w:rsidRPr="00CE2E77" w:rsidRDefault="008E741A" w:rsidP="00480C96">
            <w:pPr>
              <w:tabs>
                <w:tab w:val="left" w:pos="372"/>
              </w:tabs>
              <w:autoSpaceDE w:val="0"/>
              <w:autoSpaceDN w:val="0"/>
              <w:adjustRightInd w:val="0"/>
              <w:spacing w:before="120" w:after="120"/>
              <w:ind w:left="414"/>
              <w:rPr>
                <w:rFonts w:ascii="Arial" w:hAnsi="Arial" w:cs="Arial"/>
                <w:sz w:val="22"/>
                <w:szCs w:val="22"/>
              </w:rPr>
            </w:pPr>
          </w:p>
        </w:tc>
      </w:tr>
      <w:tr w:rsidR="008E741A" w:rsidRPr="00CE2E77" w14:paraId="1574D86E" w14:textId="77777777" w:rsidTr="00480C96">
        <w:trPr>
          <w:trHeight w:val="711"/>
        </w:trPr>
        <w:tc>
          <w:tcPr>
            <w:tcW w:w="648" w:type="dxa"/>
          </w:tcPr>
          <w:p w14:paraId="2ACEA164" w14:textId="77777777" w:rsidR="008E741A" w:rsidRPr="00CE2E77" w:rsidRDefault="008E741A" w:rsidP="00480C96">
            <w:pPr>
              <w:spacing w:before="120" w:after="120"/>
              <w:jc w:val="center"/>
              <w:rPr>
                <w:rFonts w:ascii="Arial" w:hAnsi="Arial" w:cs="Arial"/>
                <w:b/>
                <w:sz w:val="22"/>
                <w:szCs w:val="22"/>
              </w:rPr>
            </w:pPr>
            <w:r w:rsidRPr="00CE2E77">
              <w:rPr>
                <w:rFonts w:ascii="Arial" w:hAnsi="Arial" w:cs="Arial"/>
                <w:b/>
                <w:sz w:val="22"/>
                <w:szCs w:val="22"/>
              </w:rPr>
              <w:t>3</w:t>
            </w:r>
          </w:p>
        </w:tc>
        <w:tc>
          <w:tcPr>
            <w:tcW w:w="8280" w:type="dxa"/>
          </w:tcPr>
          <w:p w14:paraId="54123498" w14:textId="77777777" w:rsidR="008E741A" w:rsidRPr="00CE2E77" w:rsidRDefault="008E741A" w:rsidP="00480C96">
            <w:pPr>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b/>
                <w:sz w:val="22"/>
                <w:szCs w:val="22"/>
                <w:u w:val="single"/>
              </w:rPr>
              <w:t>Financial support</w:t>
            </w:r>
          </w:p>
          <w:p w14:paraId="59789F0F" w14:textId="77777777" w:rsidR="008E741A" w:rsidRPr="00CE2E77" w:rsidRDefault="008E741A" w:rsidP="00592855">
            <w:pPr>
              <w:numPr>
                <w:ilvl w:val="0"/>
                <w:numId w:val="6"/>
              </w:numPr>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To assist in the financial administration of accounts, using Agresso and liaising regularly with the Faculty and University Finance Offices.</w:t>
            </w:r>
          </w:p>
          <w:p w14:paraId="74268FF0" w14:textId="17E5F08D" w:rsidR="00592855" w:rsidRPr="00CE2E77" w:rsidRDefault="00592855" w:rsidP="00592855">
            <w:pPr>
              <w:numPr>
                <w:ilvl w:val="0"/>
                <w:numId w:val="6"/>
              </w:numPr>
              <w:rPr>
                <w:rFonts w:ascii="Arial" w:hAnsi="Arial" w:cs="Arial"/>
                <w:color w:val="212121"/>
                <w:sz w:val="22"/>
                <w:szCs w:val="22"/>
              </w:rPr>
            </w:pPr>
            <w:bookmarkStart w:id="1" w:name="OLE_LINK6"/>
            <w:r w:rsidRPr="00CE2E77">
              <w:rPr>
                <w:rFonts w:ascii="Arial" w:hAnsi="Arial" w:cs="Arial"/>
                <w:color w:val="212121"/>
                <w:sz w:val="22"/>
                <w:szCs w:val="22"/>
              </w:rPr>
              <w:t>To support the LHGP Project Officer and TCR</w:t>
            </w:r>
            <w:r w:rsidR="003B2FA3" w:rsidRPr="00CE2E77">
              <w:rPr>
                <w:rFonts w:ascii="Arial" w:hAnsi="Arial" w:cs="Arial"/>
                <w:color w:val="212121"/>
                <w:sz w:val="22"/>
                <w:szCs w:val="22"/>
              </w:rPr>
              <w:t>G</w:t>
            </w:r>
            <w:r w:rsidRPr="00CE2E77">
              <w:rPr>
                <w:rFonts w:ascii="Arial" w:hAnsi="Arial" w:cs="Arial"/>
                <w:color w:val="212121"/>
                <w:sz w:val="22"/>
                <w:szCs w:val="22"/>
              </w:rPr>
              <w:t xml:space="preserve"> Operations Manager in the processing of expenses efficiently, ensuring that expenses in relation to any project activity are done so in accordance with the appropriate University policy.</w:t>
            </w:r>
          </w:p>
          <w:bookmarkEnd w:id="1"/>
          <w:p w14:paraId="1A53A0B7" w14:textId="77777777" w:rsidR="008E741A" w:rsidRPr="00CE2E77" w:rsidRDefault="008E741A" w:rsidP="00592855">
            <w:pPr>
              <w:numPr>
                <w:ilvl w:val="0"/>
                <w:numId w:val="6"/>
              </w:numPr>
              <w:tabs>
                <w:tab w:val="left" w:pos="432"/>
              </w:tabs>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 xml:space="preserve">To support Directors in their expense claims, logging expenses, and uploading of receipts. </w:t>
            </w:r>
          </w:p>
          <w:p w14:paraId="15494342" w14:textId="77777777" w:rsidR="008E741A" w:rsidRPr="00CE2E77" w:rsidRDefault="008E741A" w:rsidP="00592855">
            <w:pPr>
              <w:numPr>
                <w:ilvl w:val="0"/>
                <w:numId w:val="6"/>
              </w:numPr>
              <w:tabs>
                <w:tab w:val="left" w:pos="372"/>
              </w:tabs>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To assist with procurement by raising requisitions through the University Finance System Agresso, ensuring suppliers are added to Agresso for activity in the Centre for 21st Century Public Health</w:t>
            </w:r>
          </w:p>
          <w:p w14:paraId="36A5E5FC" w14:textId="77777777" w:rsidR="008E741A" w:rsidRPr="00CE2E77" w:rsidRDefault="008E741A" w:rsidP="00480C96">
            <w:pPr>
              <w:pStyle w:val="ListParagraph"/>
              <w:rPr>
                <w:rFonts w:ascii="Arial" w:hAnsi="Arial" w:cs="Arial"/>
                <w:sz w:val="22"/>
                <w:szCs w:val="22"/>
                <w:u w:val="single"/>
              </w:rPr>
            </w:pPr>
          </w:p>
        </w:tc>
      </w:tr>
      <w:tr w:rsidR="008E741A" w:rsidRPr="00CE2E77" w14:paraId="363A147B" w14:textId="77777777" w:rsidTr="00480C96">
        <w:trPr>
          <w:trHeight w:val="2148"/>
        </w:trPr>
        <w:tc>
          <w:tcPr>
            <w:tcW w:w="648" w:type="dxa"/>
          </w:tcPr>
          <w:p w14:paraId="3E9FAC4F" w14:textId="77777777" w:rsidR="008E741A" w:rsidRPr="00CE2E77" w:rsidRDefault="008E741A" w:rsidP="00480C96">
            <w:pPr>
              <w:spacing w:before="120" w:after="120"/>
              <w:jc w:val="center"/>
              <w:rPr>
                <w:rFonts w:ascii="Arial" w:hAnsi="Arial" w:cs="Arial"/>
                <w:b/>
                <w:sz w:val="22"/>
                <w:szCs w:val="22"/>
              </w:rPr>
            </w:pPr>
            <w:r w:rsidRPr="00CE2E77">
              <w:rPr>
                <w:rFonts w:ascii="Arial" w:hAnsi="Arial" w:cs="Arial"/>
                <w:b/>
                <w:sz w:val="22"/>
                <w:szCs w:val="22"/>
              </w:rPr>
              <w:lastRenderedPageBreak/>
              <w:t>4</w:t>
            </w:r>
          </w:p>
        </w:tc>
        <w:tc>
          <w:tcPr>
            <w:tcW w:w="8280" w:type="dxa"/>
          </w:tcPr>
          <w:p w14:paraId="0EA21CF5" w14:textId="77777777" w:rsidR="008E741A" w:rsidRPr="00CE2E77" w:rsidRDefault="008E741A" w:rsidP="00480C96">
            <w:pPr>
              <w:overflowPunct w:val="0"/>
              <w:autoSpaceDE w:val="0"/>
              <w:autoSpaceDN w:val="0"/>
              <w:adjustRightInd w:val="0"/>
              <w:spacing w:before="120" w:after="120"/>
              <w:textAlignment w:val="baseline"/>
              <w:rPr>
                <w:rFonts w:ascii="Arial" w:hAnsi="Arial" w:cs="Arial"/>
                <w:b/>
                <w:sz w:val="22"/>
                <w:szCs w:val="22"/>
                <w:u w:val="single"/>
              </w:rPr>
            </w:pPr>
            <w:r w:rsidRPr="00CE2E77">
              <w:rPr>
                <w:rFonts w:ascii="Arial" w:hAnsi="Arial" w:cs="Arial"/>
                <w:b/>
                <w:sz w:val="22"/>
                <w:szCs w:val="22"/>
                <w:u w:val="single"/>
              </w:rPr>
              <w:t xml:space="preserve">Communications </w:t>
            </w:r>
          </w:p>
          <w:p w14:paraId="7C3D96B3" w14:textId="3A4A1E0D" w:rsidR="008E741A" w:rsidRPr="00CE2E77" w:rsidRDefault="008E741A" w:rsidP="00BD0CA4">
            <w:pPr>
              <w:pStyle w:val="ListParagraph"/>
              <w:numPr>
                <w:ilvl w:val="0"/>
                <w:numId w:val="8"/>
              </w:numPr>
              <w:tabs>
                <w:tab w:val="left" w:pos="372"/>
              </w:tabs>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Support the production, updating, maintenance and distribution of communication materials (developing presentation slides, social updates, e-campaigns, website updates) for</w:t>
            </w:r>
            <w:r w:rsidR="007175B1" w:rsidRPr="00CE2E77">
              <w:rPr>
                <w:rFonts w:ascii="Arial" w:hAnsi="Arial" w:cs="Arial"/>
                <w:sz w:val="22"/>
                <w:szCs w:val="22"/>
              </w:rPr>
              <w:t xml:space="preserve"> research projects in</w:t>
            </w:r>
            <w:r w:rsidRPr="00CE2E77">
              <w:rPr>
                <w:rFonts w:ascii="Arial" w:hAnsi="Arial" w:cs="Arial"/>
                <w:sz w:val="22"/>
                <w:szCs w:val="22"/>
              </w:rPr>
              <w:t xml:space="preserve"> </w:t>
            </w:r>
            <w:r w:rsidR="007175B1" w:rsidRPr="00CE2E77">
              <w:rPr>
                <w:rFonts w:ascii="Arial" w:hAnsi="Arial" w:cs="Arial"/>
                <w:sz w:val="22"/>
                <w:szCs w:val="22"/>
              </w:rPr>
              <w:t>C21PH</w:t>
            </w:r>
            <w:r w:rsidRPr="00CE2E77">
              <w:rPr>
                <w:rFonts w:ascii="Arial" w:hAnsi="Arial" w:cs="Arial"/>
                <w:sz w:val="22"/>
                <w:szCs w:val="22"/>
              </w:rPr>
              <w:t xml:space="preserve"> under the supervision of relevant senior staff. </w:t>
            </w:r>
          </w:p>
          <w:p w14:paraId="61CB5DF7" w14:textId="3572464A" w:rsidR="008E741A" w:rsidRPr="00CE2E77" w:rsidRDefault="008E741A" w:rsidP="00BD0CA4">
            <w:pPr>
              <w:pStyle w:val="ListParagraph"/>
              <w:numPr>
                <w:ilvl w:val="0"/>
                <w:numId w:val="8"/>
              </w:numPr>
              <w:tabs>
                <w:tab w:val="left" w:pos="372"/>
              </w:tabs>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 xml:space="preserve">Ensure </w:t>
            </w:r>
            <w:r w:rsidR="007175B1" w:rsidRPr="00CE2E77">
              <w:rPr>
                <w:rFonts w:ascii="Arial" w:hAnsi="Arial" w:cs="Arial"/>
                <w:sz w:val="22"/>
                <w:szCs w:val="22"/>
              </w:rPr>
              <w:t>C21PH</w:t>
            </w:r>
            <w:r w:rsidRPr="00CE2E77">
              <w:rPr>
                <w:rFonts w:ascii="Arial" w:hAnsi="Arial" w:cs="Arial"/>
                <w:sz w:val="22"/>
                <w:szCs w:val="22"/>
              </w:rPr>
              <w:t xml:space="preserve"> and its research projects are well presented and branded correctly. </w:t>
            </w:r>
          </w:p>
          <w:p w14:paraId="51E0C032" w14:textId="6053CC8A" w:rsidR="008E741A" w:rsidRPr="00CE2E77" w:rsidRDefault="008E741A" w:rsidP="00BD0CA4">
            <w:pPr>
              <w:pStyle w:val="ListParagraph"/>
              <w:numPr>
                <w:ilvl w:val="0"/>
                <w:numId w:val="8"/>
              </w:numPr>
              <w:tabs>
                <w:tab w:val="left" w:pos="372"/>
              </w:tabs>
              <w:overflowPunct w:val="0"/>
              <w:autoSpaceDE w:val="0"/>
              <w:autoSpaceDN w:val="0"/>
              <w:adjustRightInd w:val="0"/>
              <w:spacing w:before="120" w:after="120"/>
              <w:textAlignment w:val="baseline"/>
              <w:rPr>
                <w:rFonts w:ascii="Arial" w:hAnsi="Arial" w:cs="Arial"/>
                <w:sz w:val="22"/>
                <w:szCs w:val="22"/>
                <w:u w:val="single"/>
              </w:rPr>
            </w:pPr>
            <w:r w:rsidRPr="00CE2E77">
              <w:rPr>
                <w:rFonts w:ascii="Arial" w:hAnsi="Arial" w:cs="Arial"/>
                <w:sz w:val="22"/>
                <w:szCs w:val="22"/>
              </w:rPr>
              <w:t xml:space="preserve">Update </w:t>
            </w:r>
            <w:r w:rsidR="007175B1" w:rsidRPr="00CE2E77">
              <w:rPr>
                <w:rFonts w:ascii="Arial" w:hAnsi="Arial" w:cs="Arial"/>
                <w:sz w:val="22"/>
                <w:szCs w:val="22"/>
              </w:rPr>
              <w:t>C21PH</w:t>
            </w:r>
            <w:r w:rsidRPr="00CE2E77" w:rsidDel="00E03AEB">
              <w:rPr>
                <w:rFonts w:ascii="Arial" w:hAnsi="Arial" w:cs="Arial"/>
                <w:sz w:val="22"/>
                <w:szCs w:val="22"/>
              </w:rPr>
              <w:t xml:space="preserve"> </w:t>
            </w:r>
            <w:r w:rsidRPr="00CE2E77">
              <w:rPr>
                <w:rFonts w:ascii="Arial" w:hAnsi="Arial" w:cs="Arial"/>
                <w:sz w:val="22"/>
                <w:szCs w:val="22"/>
              </w:rPr>
              <w:t xml:space="preserve">staff </w:t>
            </w:r>
            <w:r w:rsidR="007175B1" w:rsidRPr="00CE2E77">
              <w:rPr>
                <w:rFonts w:ascii="Arial" w:hAnsi="Arial" w:cs="Arial"/>
                <w:sz w:val="22"/>
                <w:szCs w:val="22"/>
              </w:rPr>
              <w:t xml:space="preserve">web </w:t>
            </w:r>
            <w:r w:rsidRPr="00CE2E77">
              <w:rPr>
                <w:rFonts w:ascii="Arial" w:hAnsi="Arial" w:cs="Arial"/>
                <w:sz w:val="22"/>
                <w:szCs w:val="22"/>
              </w:rPr>
              <w:t xml:space="preserve">profiles, contact details and project details on appropriate channels as requested by senior staff. </w:t>
            </w:r>
          </w:p>
        </w:tc>
      </w:tr>
      <w:tr w:rsidR="008E741A" w:rsidRPr="00CE2E77" w14:paraId="2062B809" w14:textId="77777777" w:rsidTr="00480C96">
        <w:trPr>
          <w:trHeight w:val="3279"/>
        </w:trPr>
        <w:tc>
          <w:tcPr>
            <w:tcW w:w="648" w:type="dxa"/>
          </w:tcPr>
          <w:p w14:paraId="6D30961C" w14:textId="77777777" w:rsidR="008E741A" w:rsidRPr="00CE2E77" w:rsidRDefault="008E741A" w:rsidP="00480C96">
            <w:pPr>
              <w:spacing w:before="120" w:after="120"/>
              <w:jc w:val="center"/>
              <w:rPr>
                <w:rFonts w:ascii="Arial" w:hAnsi="Arial" w:cs="Arial"/>
                <w:b/>
                <w:sz w:val="22"/>
                <w:szCs w:val="22"/>
              </w:rPr>
            </w:pPr>
            <w:r w:rsidRPr="00CE2E77">
              <w:rPr>
                <w:rFonts w:ascii="Arial" w:hAnsi="Arial" w:cs="Arial"/>
                <w:b/>
                <w:sz w:val="22"/>
                <w:szCs w:val="22"/>
              </w:rPr>
              <w:t>5</w:t>
            </w:r>
          </w:p>
        </w:tc>
        <w:tc>
          <w:tcPr>
            <w:tcW w:w="8280" w:type="dxa"/>
          </w:tcPr>
          <w:p w14:paraId="7BFBB1CB" w14:textId="77777777" w:rsidR="008E741A" w:rsidRPr="00CE2E77" w:rsidRDefault="008E741A" w:rsidP="00480C96">
            <w:pPr>
              <w:overflowPunct w:val="0"/>
              <w:autoSpaceDE w:val="0"/>
              <w:autoSpaceDN w:val="0"/>
              <w:adjustRightInd w:val="0"/>
              <w:spacing w:before="120" w:after="120"/>
              <w:textAlignment w:val="baseline"/>
              <w:rPr>
                <w:rFonts w:ascii="Arial" w:hAnsi="Arial" w:cs="Arial"/>
                <w:b/>
                <w:sz w:val="22"/>
                <w:szCs w:val="22"/>
                <w:u w:val="single"/>
              </w:rPr>
            </w:pPr>
            <w:r w:rsidRPr="00CE2E77">
              <w:rPr>
                <w:rFonts w:ascii="Arial" w:hAnsi="Arial" w:cs="Arial"/>
                <w:b/>
                <w:sz w:val="22"/>
                <w:szCs w:val="22"/>
                <w:u w:val="single"/>
              </w:rPr>
              <w:t>Additional Duties</w:t>
            </w:r>
          </w:p>
          <w:p w14:paraId="01E0C218" w14:textId="4F61E587" w:rsidR="008E741A" w:rsidRPr="00CE2E77" w:rsidRDefault="008E741A" w:rsidP="00480C96">
            <w:pPr>
              <w:numPr>
                <w:ilvl w:val="0"/>
                <w:numId w:val="2"/>
              </w:numPr>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Manage the schedule/logistics for meetings, including room bookings, organising catering and audio-visual requirements</w:t>
            </w:r>
            <w:r w:rsidR="007175B1" w:rsidRPr="00CE2E77">
              <w:rPr>
                <w:rFonts w:ascii="Arial" w:hAnsi="Arial" w:cs="Arial"/>
                <w:sz w:val="22"/>
                <w:szCs w:val="22"/>
              </w:rPr>
              <w:t xml:space="preserve"> for C21PH research project meetings.</w:t>
            </w:r>
          </w:p>
          <w:p w14:paraId="2682C440" w14:textId="35CB5C6C" w:rsidR="008E741A" w:rsidRPr="00CE2E77" w:rsidRDefault="008E741A" w:rsidP="00480C96">
            <w:pPr>
              <w:pStyle w:val="ListParagraph"/>
              <w:numPr>
                <w:ilvl w:val="0"/>
                <w:numId w:val="2"/>
              </w:numPr>
              <w:rPr>
                <w:rFonts w:ascii="Arial" w:hAnsi="Arial" w:cs="Arial"/>
                <w:sz w:val="22"/>
                <w:szCs w:val="22"/>
              </w:rPr>
            </w:pPr>
            <w:r w:rsidRPr="00CE2E77">
              <w:rPr>
                <w:rFonts w:ascii="Arial" w:hAnsi="Arial" w:cs="Arial"/>
                <w:sz w:val="22"/>
                <w:szCs w:val="22"/>
              </w:rPr>
              <w:t xml:space="preserve">Provide support for office management across the </w:t>
            </w:r>
            <w:r w:rsidR="007175B1" w:rsidRPr="00CE2E77">
              <w:rPr>
                <w:rFonts w:ascii="Arial" w:hAnsi="Arial" w:cs="Arial"/>
                <w:sz w:val="22"/>
                <w:szCs w:val="22"/>
              </w:rPr>
              <w:t>C21PH</w:t>
            </w:r>
            <w:r w:rsidRPr="00CE2E77">
              <w:rPr>
                <w:rFonts w:ascii="Arial" w:hAnsi="Arial" w:cs="Arial"/>
                <w:sz w:val="22"/>
                <w:szCs w:val="22"/>
              </w:rPr>
              <w:t xml:space="preserve"> team.</w:t>
            </w:r>
          </w:p>
          <w:p w14:paraId="01AF8134" w14:textId="77777777" w:rsidR="008E741A" w:rsidRPr="00CE2E77" w:rsidRDefault="008E741A" w:rsidP="00480C96">
            <w:pPr>
              <w:numPr>
                <w:ilvl w:val="1"/>
                <w:numId w:val="2"/>
              </w:numPr>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Including liaison with IT</w:t>
            </w:r>
          </w:p>
          <w:p w14:paraId="44FC69FA" w14:textId="77777777" w:rsidR="008E741A" w:rsidRPr="00CE2E77" w:rsidRDefault="008E741A" w:rsidP="00480C96">
            <w:pPr>
              <w:numPr>
                <w:ilvl w:val="1"/>
                <w:numId w:val="2"/>
              </w:numPr>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 xml:space="preserve">Interacting with estates management staff for maintenance and improvement </w:t>
            </w:r>
          </w:p>
          <w:p w14:paraId="227A7D9B" w14:textId="77777777" w:rsidR="008E741A" w:rsidRPr="00CE2E77" w:rsidRDefault="008E741A" w:rsidP="00480C96">
            <w:pPr>
              <w:numPr>
                <w:ilvl w:val="1"/>
                <w:numId w:val="2"/>
              </w:numPr>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 xml:space="preserve">Ordering office and stationery supplies </w:t>
            </w:r>
          </w:p>
          <w:p w14:paraId="50316F5C" w14:textId="77777777" w:rsidR="008E741A" w:rsidRPr="00CE2E77" w:rsidRDefault="008E741A" w:rsidP="00480C96">
            <w:pPr>
              <w:numPr>
                <w:ilvl w:val="1"/>
                <w:numId w:val="2"/>
              </w:numPr>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 xml:space="preserve">Be the first point of contact for visitors to the office on Bath campus. </w:t>
            </w:r>
          </w:p>
          <w:p w14:paraId="138A0447" w14:textId="6F700BFD" w:rsidR="008E741A" w:rsidRPr="00CE2E77" w:rsidRDefault="007175B1" w:rsidP="00480C96">
            <w:pPr>
              <w:numPr>
                <w:ilvl w:val="0"/>
                <w:numId w:val="2"/>
              </w:numPr>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 xml:space="preserve">Manage security access passes to the C21PH office working with security to ensure </w:t>
            </w:r>
            <w:r w:rsidR="008E741A" w:rsidRPr="00CE2E77">
              <w:rPr>
                <w:rFonts w:ascii="Arial" w:hAnsi="Arial" w:cs="Arial"/>
                <w:sz w:val="22"/>
                <w:szCs w:val="22"/>
              </w:rPr>
              <w:t>effective office security measures</w:t>
            </w:r>
            <w:r w:rsidRPr="00CE2E77">
              <w:rPr>
                <w:rFonts w:ascii="Arial" w:hAnsi="Arial" w:cs="Arial"/>
                <w:sz w:val="22"/>
                <w:szCs w:val="22"/>
              </w:rPr>
              <w:t>.</w:t>
            </w:r>
          </w:p>
          <w:p w14:paraId="30D2C1D4" w14:textId="3888E5AB" w:rsidR="008E741A" w:rsidRPr="00CE2E77" w:rsidRDefault="008E741A" w:rsidP="00480C96">
            <w:pPr>
              <w:numPr>
                <w:ilvl w:val="0"/>
                <w:numId w:val="2"/>
              </w:numPr>
              <w:overflowPunct w:val="0"/>
              <w:autoSpaceDE w:val="0"/>
              <w:autoSpaceDN w:val="0"/>
              <w:adjustRightInd w:val="0"/>
              <w:spacing w:before="120" w:after="120"/>
              <w:textAlignment w:val="baseline"/>
              <w:rPr>
                <w:rFonts w:ascii="Arial" w:hAnsi="Arial" w:cs="Arial"/>
                <w:sz w:val="22"/>
                <w:szCs w:val="22"/>
              </w:rPr>
            </w:pPr>
            <w:r w:rsidRPr="00CE2E77">
              <w:rPr>
                <w:rFonts w:ascii="Arial" w:hAnsi="Arial" w:cs="Arial"/>
                <w:sz w:val="22"/>
                <w:szCs w:val="22"/>
              </w:rPr>
              <w:t>Attend and participate in relevant training and meetings as necessary</w:t>
            </w:r>
            <w:r w:rsidR="007175B1" w:rsidRPr="00CE2E77">
              <w:rPr>
                <w:rFonts w:ascii="Arial" w:hAnsi="Arial" w:cs="Arial"/>
                <w:sz w:val="22"/>
                <w:szCs w:val="22"/>
              </w:rPr>
              <w:t>.</w:t>
            </w:r>
            <w:r w:rsidRPr="00CE2E77">
              <w:rPr>
                <w:rFonts w:ascii="Arial" w:hAnsi="Arial" w:cs="Arial"/>
                <w:sz w:val="22"/>
                <w:szCs w:val="22"/>
              </w:rPr>
              <w:t xml:space="preserve"> </w:t>
            </w:r>
          </w:p>
        </w:tc>
      </w:tr>
      <w:tr w:rsidR="008E741A" w:rsidRPr="00CE2E77" w14:paraId="1F68A267" w14:textId="77777777" w:rsidTr="00480C96">
        <w:tc>
          <w:tcPr>
            <w:tcW w:w="8928" w:type="dxa"/>
            <w:gridSpan w:val="2"/>
          </w:tcPr>
          <w:p w14:paraId="063AF8D4" w14:textId="77777777" w:rsidR="008E741A" w:rsidRPr="00CE2E77" w:rsidRDefault="008E741A" w:rsidP="00480C96">
            <w:pPr>
              <w:spacing w:before="120" w:after="120"/>
              <w:rPr>
                <w:rFonts w:ascii="Arial" w:hAnsi="Arial" w:cs="Arial"/>
                <w:sz w:val="22"/>
                <w:szCs w:val="22"/>
              </w:rPr>
            </w:pPr>
            <w:r w:rsidRPr="00CE2E77">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0C2B048A" w14:textId="77777777" w:rsidR="008E741A" w:rsidRPr="00CE2E77" w:rsidRDefault="008E741A" w:rsidP="008E741A">
      <w:pPr>
        <w:rPr>
          <w:rFonts w:ascii="Arial" w:hAnsi="Arial" w:cs="Arial"/>
          <w:b/>
          <w:bCs/>
          <w:sz w:val="22"/>
          <w:szCs w:val="22"/>
        </w:rPr>
      </w:pPr>
      <w:r w:rsidRPr="00CE2E77">
        <w:rPr>
          <w:rFonts w:ascii="Arial" w:hAnsi="Arial" w:cs="Arial"/>
          <w:sz w:val="22"/>
          <w:szCs w:val="22"/>
        </w:rPr>
        <w:br w:type="page"/>
      </w:r>
      <w:r w:rsidRPr="00CE2E77">
        <w:rPr>
          <w:rFonts w:ascii="Arial" w:hAnsi="Arial" w:cs="Arial"/>
          <w:b/>
          <w:noProof/>
          <w:sz w:val="22"/>
          <w:szCs w:val="22"/>
          <w:lang w:eastAsia="en-GB"/>
        </w:rPr>
        <w:lastRenderedPageBreak/>
        <w:drawing>
          <wp:inline distT="0" distB="0" distL="0" distR="0" wp14:anchorId="230182DF" wp14:editId="0C066DEC">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6959E1AB" w14:textId="77777777" w:rsidR="008E741A" w:rsidRPr="00CE2E77" w:rsidRDefault="008E741A" w:rsidP="008E741A">
      <w:pPr>
        <w:jc w:val="center"/>
        <w:rPr>
          <w:rFonts w:ascii="Arial" w:hAnsi="Arial" w:cs="Arial"/>
          <w:b/>
          <w:bCs/>
          <w:sz w:val="22"/>
          <w:szCs w:val="22"/>
        </w:rPr>
      </w:pPr>
      <w:r w:rsidRPr="00CE2E77">
        <w:rPr>
          <w:rFonts w:ascii="Arial" w:hAnsi="Arial" w:cs="Arial"/>
          <w:b/>
          <w:bCs/>
          <w:sz w:val="22"/>
          <w:szCs w:val="22"/>
        </w:rPr>
        <w:t>Person Specification</w:t>
      </w:r>
    </w:p>
    <w:p w14:paraId="38335E86" w14:textId="77777777" w:rsidR="008E741A" w:rsidRPr="00CE2E77" w:rsidRDefault="008E741A" w:rsidP="008E741A">
      <w:pP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8E741A" w:rsidRPr="00CE2E77" w14:paraId="32BD5A5D" w14:textId="77777777" w:rsidTr="00480C96">
        <w:tc>
          <w:tcPr>
            <w:tcW w:w="5070" w:type="dxa"/>
            <w:tcBorders>
              <w:bottom w:val="single" w:sz="6" w:space="0" w:color="auto"/>
            </w:tcBorders>
            <w:shd w:val="clear" w:color="auto" w:fill="F3F3F3"/>
            <w:tcMar>
              <w:top w:w="0" w:type="dxa"/>
              <w:left w:w="108" w:type="dxa"/>
              <w:bottom w:w="0" w:type="dxa"/>
              <w:right w:w="108" w:type="dxa"/>
            </w:tcMar>
          </w:tcPr>
          <w:p w14:paraId="25BE08C2" w14:textId="77777777" w:rsidR="008E741A" w:rsidRPr="00CE2E77" w:rsidRDefault="008E741A" w:rsidP="00480C96">
            <w:pPr>
              <w:rPr>
                <w:rFonts w:ascii="Arial" w:hAnsi="Arial" w:cs="Arial"/>
                <w:b/>
                <w:sz w:val="22"/>
                <w:szCs w:val="22"/>
              </w:rPr>
            </w:pPr>
            <w:r w:rsidRPr="00CE2E77">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0662B84C" w14:textId="77777777" w:rsidR="008E741A" w:rsidRPr="00CE2E77" w:rsidRDefault="008E741A" w:rsidP="00480C96">
            <w:pPr>
              <w:jc w:val="center"/>
              <w:rPr>
                <w:rFonts w:ascii="Arial" w:hAnsi="Arial" w:cs="Arial"/>
                <w:b/>
                <w:sz w:val="22"/>
                <w:szCs w:val="22"/>
              </w:rPr>
            </w:pPr>
            <w:r w:rsidRPr="00CE2E77">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1444E978" w14:textId="77777777" w:rsidR="008E741A" w:rsidRPr="00CE2E77" w:rsidRDefault="008E741A" w:rsidP="00480C96">
            <w:pPr>
              <w:jc w:val="center"/>
              <w:rPr>
                <w:rFonts w:ascii="Arial" w:hAnsi="Arial" w:cs="Arial"/>
                <w:b/>
                <w:sz w:val="22"/>
                <w:szCs w:val="22"/>
              </w:rPr>
            </w:pPr>
            <w:r w:rsidRPr="00CE2E77">
              <w:rPr>
                <w:rFonts w:ascii="Arial" w:hAnsi="Arial" w:cs="Arial"/>
                <w:b/>
                <w:sz w:val="22"/>
                <w:szCs w:val="22"/>
              </w:rPr>
              <w:t>Desirable</w:t>
            </w:r>
          </w:p>
        </w:tc>
      </w:tr>
      <w:tr w:rsidR="008E741A" w:rsidRPr="00CE2E77" w14:paraId="21BFDA64" w14:textId="77777777" w:rsidTr="00480C96">
        <w:tc>
          <w:tcPr>
            <w:tcW w:w="5070" w:type="dxa"/>
            <w:tcBorders>
              <w:bottom w:val="single" w:sz="6" w:space="0" w:color="auto"/>
            </w:tcBorders>
            <w:tcMar>
              <w:top w:w="0" w:type="dxa"/>
              <w:left w:w="108" w:type="dxa"/>
              <w:bottom w:w="0" w:type="dxa"/>
              <w:right w:w="108" w:type="dxa"/>
            </w:tcMar>
          </w:tcPr>
          <w:p w14:paraId="25407D59" w14:textId="1246C266" w:rsidR="008E741A" w:rsidRPr="00CE2E77" w:rsidRDefault="007175B1" w:rsidP="00480C96">
            <w:pPr>
              <w:spacing w:before="60" w:after="60"/>
              <w:rPr>
                <w:rFonts w:ascii="Arial" w:hAnsi="Arial" w:cs="Arial"/>
                <w:sz w:val="22"/>
                <w:szCs w:val="22"/>
              </w:rPr>
            </w:pPr>
            <w:r w:rsidRPr="00CE2E77">
              <w:rPr>
                <w:rFonts w:ascii="Arial" w:hAnsi="Arial" w:cs="Arial"/>
                <w:sz w:val="22"/>
                <w:szCs w:val="22"/>
              </w:rPr>
              <w:t>P</w:t>
            </w:r>
            <w:r w:rsidR="008E741A" w:rsidRPr="00CE2E77">
              <w:rPr>
                <w:rFonts w:ascii="Arial" w:hAnsi="Arial" w:cs="Arial"/>
                <w:sz w:val="22"/>
                <w:szCs w:val="22"/>
              </w:rPr>
              <w:t xml:space="preserve">roven experience in </w:t>
            </w:r>
            <w:r w:rsidRPr="00CE2E77">
              <w:rPr>
                <w:rFonts w:ascii="Arial" w:hAnsi="Arial" w:cs="Arial"/>
                <w:sz w:val="22"/>
                <w:szCs w:val="22"/>
              </w:rPr>
              <w:t>a</w:t>
            </w:r>
            <w:r w:rsidR="008E741A" w:rsidRPr="00CE2E77">
              <w:rPr>
                <w:rFonts w:ascii="Arial" w:hAnsi="Arial" w:cs="Arial"/>
                <w:sz w:val="22"/>
                <w:szCs w:val="22"/>
              </w:rPr>
              <w:t xml:space="preserve"> research support role or equivalent experience working in a busy office in an executive or administrative role</w:t>
            </w:r>
          </w:p>
        </w:tc>
        <w:tc>
          <w:tcPr>
            <w:tcW w:w="1984" w:type="dxa"/>
            <w:tcBorders>
              <w:bottom w:val="single" w:sz="6" w:space="0" w:color="auto"/>
            </w:tcBorders>
            <w:tcMar>
              <w:top w:w="0" w:type="dxa"/>
              <w:left w:w="108" w:type="dxa"/>
              <w:bottom w:w="0" w:type="dxa"/>
              <w:right w:w="108" w:type="dxa"/>
            </w:tcMar>
          </w:tcPr>
          <w:p w14:paraId="361597D3" w14:textId="77777777" w:rsidR="008E741A" w:rsidRPr="00CE2E77" w:rsidRDefault="008E741A" w:rsidP="00480C96">
            <w:pPr>
              <w:spacing w:before="60" w:after="60"/>
              <w:jc w:val="center"/>
              <w:rPr>
                <w:rFonts w:ascii="Arial" w:hAnsi="Arial" w:cs="Arial"/>
                <w:sz w:val="22"/>
                <w:szCs w:val="22"/>
              </w:rPr>
            </w:pPr>
            <w:r w:rsidRPr="00CE2E77">
              <w:rPr>
                <w:rFonts w:ascii="Arial" w:eastAsia="Wingdings 2" w:hAnsi="Arial" w:cs="Arial"/>
                <w:sz w:val="22"/>
                <w:szCs w:val="22"/>
              </w:rPr>
              <w:t>P</w:t>
            </w:r>
          </w:p>
        </w:tc>
        <w:tc>
          <w:tcPr>
            <w:tcW w:w="1985" w:type="dxa"/>
            <w:tcBorders>
              <w:bottom w:val="single" w:sz="6" w:space="0" w:color="auto"/>
            </w:tcBorders>
            <w:tcMar>
              <w:top w:w="0" w:type="dxa"/>
              <w:left w:w="108" w:type="dxa"/>
              <w:bottom w:w="0" w:type="dxa"/>
              <w:right w:w="108" w:type="dxa"/>
            </w:tcMar>
          </w:tcPr>
          <w:p w14:paraId="756E40FB" w14:textId="77777777" w:rsidR="008E741A" w:rsidRPr="00CE2E77" w:rsidRDefault="008E741A" w:rsidP="00480C96">
            <w:pPr>
              <w:spacing w:before="60" w:after="60"/>
              <w:jc w:val="center"/>
              <w:rPr>
                <w:rFonts w:ascii="Arial" w:hAnsi="Arial" w:cs="Arial"/>
                <w:sz w:val="22"/>
                <w:szCs w:val="22"/>
              </w:rPr>
            </w:pPr>
          </w:p>
        </w:tc>
      </w:tr>
      <w:tr w:rsidR="007175B1" w:rsidRPr="00CE2E77" w14:paraId="06CC6CCB"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51A4CABF" w14:textId="7CF67349" w:rsidR="007175B1" w:rsidRPr="00CE2E77" w:rsidRDefault="007175B1" w:rsidP="00480C96">
            <w:pPr>
              <w:spacing w:before="60" w:after="60"/>
              <w:rPr>
                <w:rFonts w:ascii="Arial" w:hAnsi="Arial" w:cs="Arial"/>
                <w:sz w:val="22"/>
                <w:szCs w:val="22"/>
              </w:rPr>
            </w:pPr>
            <w:r w:rsidRPr="00CE2E77">
              <w:rPr>
                <w:rFonts w:ascii="Arial" w:hAnsi="Arial" w:cs="Arial"/>
                <w:sz w:val="22"/>
                <w:szCs w:val="22"/>
              </w:rPr>
              <w:t>Experience of support senior staff members in an Executive function</w:t>
            </w:r>
          </w:p>
        </w:tc>
        <w:tc>
          <w:tcPr>
            <w:tcW w:w="1984" w:type="dxa"/>
            <w:tcBorders>
              <w:top w:val="single" w:sz="6" w:space="0" w:color="auto"/>
              <w:bottom w:val="single" w:sz="6" w:space="0" w:color="auto"/>
            </w:tcBorders>
            <w:tcMar>
              <w:top w:w="0" w:type="dxa"/>
              <w:left w:w="108" w:type="dxa"/>
              <w:bottom w:w="0" w:type="dxa"/>
              <w:right w:w="108" w:type="dxa"/>
            </w:tcMar>
          </w:tcPr>
          <w:p w14:paraId="3A02DD06" w14:textId="77777777" w:rsidR="007175B1" w:rsidRPr="00CE2E77" w:rsidRDefault="007175B1" w:rsidP="00480C9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1AE60EA4" w14:textId="3EA4C604" w:rsidR="007175B1" w:rsidRPr="00CE2E77" w:rsidRDefault="007175B1" w:rsidP="00480C96">
            <w:pPr>
              <w:spacing w:before="60" w:after="60"/>
              <w:jc w:val="center"/>
              <w:rPr>
                <w:rFonts w:ascii="Arial" w:eastAsia="Wingdings 2" w:hAnsi="Arial" w:cs="Arial"/>
                <w:sz w:val="22"/>
                <w:szCs w:val="22"/>
              </w:rPr>
            </w:pPr>
            <w:r w:rsidRPr="00CE2E77">
              <w:rPr>
                <w:rFonts w:ascii="Arial" w:eastAsia="Wingdings 2" w:hAnsi="Arial" w:cs="Arial"/>
                <w:sz w:val="22"/>
                <w:szCs w:val="22"/>
              </w:rPr>
              <w:t>P</w:t>
            </w:r>
          </w:p>
        </w:tc>
      </w:tr>
      <w:tr w:rsidR="008E741A" w:rsidRPr="00CE2E77" w14:paraId="00158AF8"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5829F5E2" w14:textId="77777777" w:rsidR="008E741A" w:rsidRPr="00CE2E77" w:rsidRDefault="008E741A" w:rsidP="00480C96">
            <w:pPr>
              <w:spacing w:before="60" w:after="60"/>
              <w:rPr>
                <w:rFonts w:ascii="Arial" w:hAnsi="Arial" w:cs="Arial"/>
                <w:sz w:val="22"/>
                <w:szCs w:val="22"/>
              </w:rPr>
            </w:pPr>
            <w:r w:rsidRPr="00CE2E77">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5CCACAD9" w14:textId="77777777" w:rsidR="008E741A" w:rsidRPr="00CE2E77" w:rsidRDefault="008E741A" w:rsidP="00480C9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6AD4C850" w14:textId="77777777" w:rsidR="008E741A" w:rsidRPr="00CE2E77" w:rsidRDefault="008E741A" w:rsidP="00480C96">
            <w:pPr>
              <w:spacing w:before="60" w:after="60"/>
              <w:jc w:val="center"/>
              <w:rPr>
                <w:rFonts w:ascii="Arial" w:hAnsi="Arial" w:cs="Arial"/>
                <w:sz w:val="22"/>
                <w:szCs w:val="22"/>
              </w:rPr>
            </w:pPr>
            <w:r w:rsidRPr="00CE2E77">
              <w:rPr>
                <w:rFonts w:ascii="Arial" w:eastAsia="Wingdings 2" w:hAnsi="Arial" w:cs="Arial"/>
                <w:sz w:val="22"/>
                <w:szCs w:val="22"/>
              </w:rPr>
              <w:t>P</w:t>
            </w:r>
          </w:p>
        </w:tc>
      </w:tr>
      <w:tr w:rsidR="008E741A" w:rsidRPr="00CE2E77" w14:paraId="7D827528"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558100C4" w14:textId="77777777" w:rsidR="008E741A" w:rsidRPr="00CE2E77" w:rsidRDefault="008E741A" w:rsidP="00480C96">
            <w:pPr>
              <w:rPr>
                <w:rFonts w:ascii="Arial" w:hAnsi="Arial" w:cs="Arial"/>
                <w:sz w:val="22"/>
                <w:szCs w:val="22"/>
              </w:rPr>
            </w:pPr>
            <w:r w:rsidRPr="00CE2E77">
              <w:rPr>
                <w:rFonts w:ascii="Arial" w:hAnsi="Arial" w:cs="Arial"/>
                <w:sz w:val="22"/>
                <w:szCs w:val="22"/>
              </w:rPr>
              <w:t xml:space="preserve">Good working knowledge of standard IT packages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510753A4" w14:textId="77777777" w:rsidR="008E741A" w:rsidRPr="00CE2E77" w:rsidRDefault="008E741A" w:rsidP="00480C96">
            <w:pPr>
              <w:spacing w:before="60" w:after="60"/>
              <w:jc w:val="center"/>
              <w:rPr>
                <w:rFonts w:ascii="Arial" w:hAnsi="Arial" w:cs="Arial"/>
                <w:sz w:val="22"/>
                <w:szCs w:val="22"/>
              </w:rPr>
            </w:pPr>
            <w:r w:rsidRPr="00CE2E77">
              <w:rPr>
                <w:rFonts w:ascii="Arial" w:eastAsia="Wingdings 2" w:hAnsi="Arial" w:cs="Arial"/>
                <w:sz w:val="22"/>
                <w:szCs w:val="22"/>
              </w:rPr>
              <w:t>P</w:t>
            </w:r>
          </w:p>
        </w:tc>
        <w:tc>
          <w:tcPr>
            <w:tcW w:w="1985" w:type="dxa"/>
            <w:tcBorders>
              <w:top w:val="single" w:sz="6" w:space="0" w:color="auto"/>
              <w:bottom w:val="single" w:sz="6" w:space="0" w:color="auto"/>
            </w:tcBorders>
            <w:tcMar>
              <w:top w:w="0" w:type="dxa"/>
              <w:left w:w="108" w:type="dxa"/>
              <w:bottom w:w="0" w:type="dxa"/>
              <w:right w:w="108" w:type="dxa"/>
            </w:tcMar>
          </w:tcPr>
          <w:p w14:paraId="2120AC65" w14:textId="77777777" w:rsidR="008E741A" w:rsidRPr="00CE2E77" w:rsidRDefault="008E741A" w:rsidP="00480C96">
            <w:pPr>
              <w:spacing w:before="60" w:after="60"/>
              <w:jc w:val="center"/>
              <w:rPr>
                <w:rFonts w:ascii="Arial" w:hAnsi="Arial" w:cs="Arial"/>
                <w:sz w:val="22"/>
                <w:szCs w:val="22"/>
              </w:rPr>
            </w:pPr>
          </w:p>
        </w:tc>
      </w:tr>
      <w:tr w:rsidR="008E741A" w:rsidRPr="00CE2E77" w14:paraId="6F57FC03"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10D570E7" w14:textId="77777777" w:rsidR="008E741A" w:rsidRPr="00CE2E77" w:rsidRDefault="008E741A" w:rsidP="00480C96">
            <w:pPr>
              <w:rPr>
                <w:rFonts w:ascii="Arial" w:hAnsi="Arial" w:cs="Arial"/>
                <w:sz w:val="22"/>
                <w:szCs w:val="22"/>
              </w:rPr>
            </w:pPr>
            <w:r w:rsidRPr="00CE2E77">
              <w:rPr>
                <w:rFonts w:ascii="Arial" w:hAnsi="Arial" w:cs="Arial"/>
                <w:bCs/>
                <w:sz w:val="22"/>
                <w:szCs w:val="22"/>
                <w:lang w:val="en-US"/>
              </w:rPr>
              <w:t>Skills in University specific software (including SITS, Business Objects, Moodle, Agresso)</w:t>
            </w:r>
          </w:p>
        </w:tc>
        <w:tc>
          <w:tcPr>
            <w:tcW w:w="1984" w:type="dxa"/>
            <w:tcBorders>
              <w:top w:val="single" w:sz="6" w:space="0" w:color="auto"/>
              <w:bottom w:val="single" w:sz="6" w:space="0" w:color="auto"/>
            </w:tcBorders>
            <w:tcMar>
              <w:top w:w="0" w:type="dxa"/>
              <w:left w:w="108" w:type="dxa"/>
              <w:bottom w:w="0" w:type="dxa"/>
              <w:right w:w="108" w:type="dxa"/>
            </w:tcMar>
          </w:tcPr>
          <w:p w14:paraId="6758FAA6" w14:textId="77777777" w:rsidR="008E741A" w:rsidRPr="00CE2E77" w:rsidRDefault="008E741A" w:rsidP="00480C9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5B949D00" w14:textId="77777777" w:rsidR="008E741A" w:rsidRPr="00CE2E77" w:rsidRDefault="008E741A" w:rsidP="00480C96">
            <w:pPr>
              <w:spacing w:before="60" w:after="60"/>
              <w:jc w:val="center"/>
              <w:rPr>
                <w:rFonts w:ascii="Arial" w:hAnsi="Arial" w:cs="Arial"/>
                <w:sz w:val="22"/>
                <w:szCs w:val="22"/>
              </w:rPr>
            </w:pPr>
            <w:r w:rsidRPr="00CE2E77">
              <w:rPr>
                <w:rFonts w:ascii="Arial" w:eastAsia="Wingdings 2" w:hAnsi="Arial" w:cs="Arial"/>
                <w:sz w:val="22"/>
                <w:szCs w:val="22"/>
              </w:rPr>
              <w:t>P</w:t>
            </w:r>
          </w:p>
        </w:tc>
      </w:tr>
      <w:tr w:rsidR="008E741A" w:rsidRPr="00CE2E77" w14:paraId="04D3AD36" w14:textId="77777777" w:rsidTr="00480C96">
        <w:tc>
          <w:tcPr>
            <w:tcW w:w="5070" w:type="dxa"/>
            <w:tcBorders>
              <w:top w:val="single" w:sz="4" w:space="0" w:color="D9D9D9"/>
              <w:bottom w:val="single" w:sz="6" w:space="0" w:color="auto"/>
            </w:tcBorders>
            <w:tcMar>
              <w:top w:w="0" w:type="dxa"/>
              <w:left w:w="108" w:type="dxa"/>
              <w:bottom w:w="0" w:type="dxa"/>
              <w:right w:w="108" w:type="dxa"/>
            </w:tcMar>
          </w:tcPr>
          <w:p w14:paraId="1D6BF854" w14:textId="77777777" w:rsidR="008E741A" w:rsidRPr="00CE2E77" w:rsidRDefault="008E741A" w:rsidP="00480C96">
            <w:pPr>
              <w:rPr>
                <w:rFonts w:ascii="Arial" w:hAnsi="Arial" w:cs="Arial"/>
                <w:sz w:val="22"/>
                <w:szCs w:val="22"/>
              </w:rPr>
            </w:pPr>
            <w:r w:rsidRPr="00CE2E77">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52225DF2" w14:textId="77777777" w:rsidR="008E741A" w:rsidRPr="00CE2E77" w:rsidRDefault="008E741A" w:rsidP="00480C96">
            <w:pPr>
              <w:spacing w:before="60" w:after="60"/>
              <w:jc w:val="center"/>
              <w:rPr>
                <w:rFonts w:ascii="Arial" w:hAnsi="Arial" w:cs="Arial"/>
                <w:sz w:val="22"/>
                <w:szCs w:val="22"/>
              </w:rPr>
            </w:pPr>
            <w:r w:rsidRPr="00CE2E77">
              <w:rPr>
                <w:rFonts w:ascii="Arial" w:eastAsia="Wingdings 2" w:hAnsi="Arial" w:cs="Arial"/>
                <w:sz w:val="22"/>
                <w:szCs w:val="22"/>
              </w:rPr>
              <w:t>P</w:t>
            </w:r>
          </w:p>
        </w:tc>
        <w:tc>
          <w:tcPr>
            <w:tcW w:w="1985" w:type="dxa"/>
            <w:tcBorders>
              <w:top w:val="single" w:sz="4" w:space="0" w:color="D9D9D9"/>
              <w:bottom w:val="single" w:sz="6" w:space="0" w:color="auto"/>
            </w:tcBorders>
            <w:tcMar>
              <w:top w:w="0" w:type="dxa"/>
              <w:left w:w="108" w:type="dxa"/>
              <w:bottom w:w="0" w:type="dxa"/>
              <w:right w:w="108" w:type="dxa"/>
            </w:tcMar>
          </w:tcPr>
          <w:p w14:paraId="0B7AE5EF" w14:textId="77777777" w:rsidR="008E741A" w:rsidRPr="00CE2E77" w:rsidRDefault="008E741A" w:rsidP="00480C96">
            <w:pPr>
              <w:spacing w:before="60" w:after="60"/>
              <w:jc w:val="center"/>
              <w:rPr>
                <w:rFonts w:ascii="Arial" w:hAnsi="Arial" w:cs="Arial"/>
                <w:sz w:val="22"/>
                <w:szCs w:val="22"/>
              </w:rPr>
            </w:pPr>
          </w:p>
        </w:tc>
      </w:tr>
      <w:tr w:rsidR="008E741A" w:rsidRPr="00CE2E77" w14:paraId="7B6271B5"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47A8AA9D" w14:textId="77777777" w:rsidR="008E741A" w:rsidRPr="00CE2E77" w:rsidRDefault="008E741A" w:rsidP="00480C96">
            <w:pPr>
              <w:rPr>
                <w:rFonts w:ascii="Arial" w:hAnsi="Arial" w:cs="Arial"/>
                <w:sz w:val="22"/>
                <w:szCs w:val="22"/>
              </w:rPr>
            </w:pPr>
            <w:r w:rsidRPr="00CE2E77">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2CA61324" w14:textId="77777777" w:rsidR="008E741A" w:rsidRPr="00CE2E77" w:rsidRDefault="008E741A" w:rsidP="00480C96">
            <w:pPr>
              <w:tabs>
                <w:tab w:val="left" w:pos="251"/>
                <w:tab w:val="center" w:pos="884"/>
              </w:tabs>
              <w:spacing w:before="60" w:after="60"/>
              <w:rPr>
                <w:rFonts w:ascii="Arial" w:hAnsi="Arial" w:cs="Arial"/>
                <w:sz w:val="22"/>
                <w:szCs w:val="22"/>
              </w:rPr>
            </w:pPr>
            <w:r w:rsidRPr="00CE2E77">
              <w:rPr>
                <w:rFonts w:ascii="Arial" w:hAnsi="Arial" w:cs="Arial"/>
                <w:sz w:val="22"/>
                <w:szCs w:val="22"/>
              </w:rPr>
              <w:tab/>
            </w:r>
            <w:r w:rsidRPr="00CE2E77">
              <w:rPr>
                <w:rFonts w:ascii="Arial" w:hAnsi="Arial" w:cs="Arial"/>
                <w:sz w:val="22"/>
                <w:szCs w:val="22"/>
              </w:rPr>
              <w:tab/>
            </w:r>
            <w:r w:rsidRPr="00CE2E77">
              <w:rPr>
                <w:rFonts w:ascii="Arial" w:eastAsia="Wingdings 2" w:hAnsi="Arial" w:cs="Arial"/>
                <w:sz w:val="22"/>
                <w:szCs w:val="22"/>
              </w:rPr>
              <w:t>P</w:t>
            </w:r>
          </w:p>
        </w:tc>
        <w:tc>
          <w:tcPr>
            <w:tcW w:w="1985" w:type="dxa"/>
            <w:tcBorders>
              <w:top w:val="single" w:sz="6" w:space="0" w:color="auto"/>
              <w:bottom w:val="single" w:sz="6" w:space="0" w:color="auto"/>
            </w:tcBorders>
            <w:tcMar>
              <w:top w:w="0" w:type="dxa"/>
              <w:left w:w="108" w:type="dxa"/>
              <w:bottom w:w="0" w:type="dxa"/>
              <w:right w:w="108" w:type="dxa"/>
            </w:tcMar>
          </w:tcPr>
          <w:p w14:paraId="7A391834" w14:textId="77777777" w:rsidR="008E741A" w:rsidRPr="00CE2E77" w:rsidRDefault="008E741A" w:rsidP="00480C96">
            <w:pPr>
              <w:spacing w:before="60" w:after="60"/>
              <w:jc w:val="center"/>
              <w:rPr>
                <w:rFonts w:ascii="Arial" w:hAnsi="Arial" w:cs="Arial"/>
                <w:sz w:val="22"/>
                <w:szCs w:val="22"/>
              </w:rPr>
            </w:pPr>
          </w:p>
        </w:tc>
      </w:tr>
      <w:tr w:rsidR="008E741A" w:rsidRPr="00CE2E77" w14:paraId="1D4F89C8"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0AB11F79" w14:textId="77777777" w:rsidR="008E741A" w:rsidRPr="00CE2E77" w:rsidRDefault="008E741A" w:rsidP="00480C96">
            <w:pPr>
              <w:rPr>
                <w:rFonts w:ascii="Arial" w:hAnsi="Arial" w:cs="Arial"/>
                <w:sz w:val="22"/>
                <w:szCs w:val="22"/>
              </w:rPr>
            </w:pPr>
            <w:r w:rsidRPr="00CE2E77">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48111C07" w14:textId="77777777" w:rsidR="008E741A" w:rsidRPr="00CE2E77" w:rsidRDefault="008E741A" w:rsidP="00480C96">
            <w:pPr>
              <w:spacing w:before="60" w:after="60"/>
              <w:jc w:val="center"/>
              <w:rPr>
                <w:rFonts w:ascii="Arial" w:hAnsi="Arial" w:cs="Arial"/>
                <w:sz w:val="22"/>
                <w:szCs w:val="22"/>
              </w:rPr>
            </w:pPr>
            <w:r w:rsidRPr="00CE2E77">
              <w:rPr>
                <w:rFonts w:ascii="Arial" w:eastAsia="Wingdings 2" w:hAnsi="Arial" w:cs="Arial"/>
                <w:sz w:val="22"/>
                <w:szCs w:val="22"/>
              </w:rPr>
              <w:t>P</w:t>
            </w:r>
          </w:p>
        </w:tc>
        <w:tc>
          <w:tcPr>
            <w:tcW w:w="1985" w:type="dxa"/>
            <w:tcBorders>
              <w:top w:val="single" w:sz="6" w:space="0" w:color="auto"/>
              <w:bottom w:val="single" w:sz="6" w:space="0" w:color="auto"/>
            </w:tcBorders>
            <w:tcMar>
              <w:top w:w="0" w:type="dxa"/>
              <w:left w:w="108" w:type="dxa"/>
              <w:bottom w:w="0" w:type="dxa"/>
              <w:right w:w="108" w:type="dxa"/>
            </w:tcMar>
          </w:tcPr>
          <w:p w14:paraId="536D25CA" w14:textId="77777777" w:rsidR="008E741A" w:rsidRPr="00CE2E77" w:rsidRDefault="008E741A" w:rsidP="00480C96">
            <w:pPr>
              <w:spacing w:before="60" w:after="60"/>
              <w:jc w:val="center"/>
              <w:rPr>
                <w:rFonts w:ascii="Arial" w:hAnsi="Arial" w:cs="Arial"/>
                <w:sz w:val="22"/>
                <w:szCs w:val="22"/>
              </w:rPr>
            </w:pPr>
          </w:p>
        </w:tc>
      </w:tr>
      <w:tr w:rsidR="008E741A" w:rsidRPr="00CE2E77" w14:paraId="52E7A280"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0F657781" w14:textId="77777777" w:rsidR="008E741A" w:rsidRPr="00CE2E77" w:rsidRDefault="008E741A" w:rsidP="00480C96">
            <w:pPr>
              <w:rPr>
                <w:rFonts w:ascii="Arial" w:hAnsi="Arial" w:cs="Arial"/>
                <w:sz w:val="22"/>
                <w:szCs w:val="22"/>
              </w:rPr>
            </w:pPr>
            <w:r w:rsidRPr="00CE2E77">
              <w:rPr>
                <w:rFonts w:ascii="Arial" w:hAnsi="Arial" w:cs="Arial"/>
                <w:sz w:val="22"/>
                <w:szCs w:val="22"/>
              </w:rPr>
              <w:t>Experience of servicing/minuting meetings</w:t>
            </w:r>
          </w:p>
        </w:tc>
        <w:tc>
          <w:tcPr>
            <w:tcW w:w="1984" w:type="dxa"/>
            <w:tcBorders>
              <w:top w:val="single" w:sz="6" w:space="0" w:color="auto"/>
              <w:bottom w:val="single" w:sz="6" w:space="0" w:color="auto"/>
            </w:tcBorders>
            <w:tcMar>
              <w:top w:w="0" w:type="dxa"/>
              <w:left w:w="108" w:type="dxa"/>
              <w:bottom w:w="0" w:type="dxa"/>
              <w:right w:w="108" w:type="dxa"/>
            </w:tcMar>
          </w:tcPr>
          <w:p w14:paraId="42A64C08" w14:textId="77777777" w:rsidR="008E741A" w:rsidRPr="00CE2E77" w:rsidRDefault="008E741A" w:rsidP="00480C9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00BFA348" w14:textId="77777777" w:rsidR="008E741A" w:rsidRPr="00CE2E77" w:rsidRDefault="008E741A" w:rsidP="00480C96">
            <w:pPr>
              <w:spacing w:before="60" w:after="60"/>
              <w:jc w:val="center"/>
              <w:rPr>
                <w:rFonts w:ascii="Arial" w:hAnsi="Arial" w:cs="Arial"/>
                <w:sz w:val="22"/>
                <w:szCs w:val="22"/>
              </w:rPr>
            </w:pPr>
            <w:r w:rsidRPr="00CE2E77">
              <w:rPr>
                <w:rFonts w:ascii="Arial" w:eastAsia="Wingdings 2" w:hAnsi="Arial" w:cs="Arial"/>
                <w:sz w:val="22"/>
                <w:szCs w:val="22"/>
              </w:rPr>
              <w:t>P</w:t>
            </w:r>
          </w:p>
        </w:tc>
      </w:tr>
    </w:tbl>
    <w:p w14:paraId="1B51DBD3" w14:textId="77777777" w:rsidR="008E741A" w:rsidRPr="00CE2E77" w:rsidRDefault="008E741A" w:rsidP="008E741A">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8E741A" w:rsidRPr="00CE2E77" w14:paraId="3691D6A6" w14:textId="77777777" w:rsidTr="00480C96">
        <w:tc>
          <w:tcPr>
            <w:tcW w:w="5070" w:type="dxa"/>
            <w:tcBorders>
              <w:bottom w:val="single" w:sz="6" w:space="0" w:color="auto"/>
            </w:tcBorders>
            <w:shd w:val="clear" w:color="auto" w:fill="F2F2F2"/>
            <w:tcMar>
              <w:top w:w="0" w:type="dxa"/>
              <w:left w:w="108" w:type="dxa"/>
              <w:bottom w:w="0" w:type="dxa"/>
              <w:right w:w="108" w:type="dxa"/>
            </w:tcMar>
          </w:tcPr>
          <w:p w14:paraId="2E6AEBFE" w14:textId="77777777" w:rsidR="008E741A" w:rsidRPr="00CE2E77" w:rsidRDefault="008E741A" w:rsidP="00480C96">
            <w:pPr>
              <w:rPr>
                <w:rFonts w:ascii="Arial" w:hAnsi="Arial" w:cs="Arial"/>
                <w:b/>
                <w:sz w:val="22"/>
                <w:szCs w:val="22"/>
              </w:rPr>
            </w:pPr>
            <w:r w:rsidRPr="00CE2E77">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56EC4DE8" w14:textId="77777777" w:rsidR="008E741A" w:rsidRPr="00CE2E77" w:rsidRDefault="008E741A" w:rsidP="00480C96">
            <w:pPr>
              <w:jc w:val="center"/>
              <w:rPr>
                <w:rFonts w:ascii="Arial" w:hAnsi="Arial" w:cs="Arial"/>
                <w:b/>
                <w:sz w:val="22"/>
                <w:szCs w:val="22"/>
              </w:rPr>
            </w:pPr>
            <w:r w:rsidRPr="00CE2E77">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4275A6EE" w14:textId="77777777" w:rsidR="008E741A" w:rsidRPr="00CE2E77" w:rsidRDefault="008E741A" w:rsidP="00480C96">
            <w:pPr>
              <w:jc w:val="center"/>
              <w:rPr>
                <w:rFonts w:ascii="Arial" w:hAnsi="Arial" w:cs="Arial"/>
                <w:b/>
                <w:sz w:val="22"/>
                <w:szCs w:val="22"/>
              </w:rPr>
            </w:pPr>
            <w:r w:rsidRPr="00CE2E77">
              <w:rPr>
                <w:rFonts w:ascii="Arial" w:hAnsi="Arial" w:cs="Arial"/>
                <w:b/>
                <w:sz w:val="22"/>
                <w:szCs w:val="22"/>
              </w:rPr>
              <w:t>Desirable</w:t>
            </w:r>
          </w:p>
        </w:tc>
      </w:tr>
      <w:tr w:rsidR="008E741A" w:rsidRPr="00CE2E77" w14:paraId="018EC5F8"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13E45E26" w14:textId="77777777" w:rsidR="008E741A" w:rsidRPr="00CE2E77" w:rsidRDefault="008E741A" w:rsidP="00480C96">
            <w:pPr>
              <w:spacing w:before="60" w:after="60"/>
              <w:rPr>
                <w:rFonts w:ascii="Arial" w:hAnsi="Arial" w:cs="Arial"/>
                <w:sz w:val="22"/>
                <w:szCs w:val="22"/>
              </w:rPr>
            </w:pPr>
            <w:r w:rsidRPr="00CE2E77">
              <w:rPr>
                <w:rFonts w:ascii="Arial" w:hAnsi="Arial" w:cs="Arial"/>
                <w:sz w:val="22"/>
                <w:szCs w:val="22"/>
              </w:rPr>
              <w:t>Excellent written and oral communication skills,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3AFC81FD" w14:textId="77777777" w:rsidR="008E741A" w:rsidRPr="00CE2E77" w:rsidRDefault="008E741A" w:rsidP="00480C96">
            <w:pPr>
              <w:spacing w:before="60" w:after="60"/>
              <w:jc w:val="center"/>
              <w:rPr>
                <w:rFonts w:ascii="Arial" w:hAnsi="Arial" w:cs="Arial"/>
                <w:sz w:val="22"/>
                <w:szCs w:val="22"/>
              </w:rPr>
            </w:pPr>
            <w:r w:rsidRPr="00CE2E77">
              <w:rPr>
                <w:rFonts w:ascii="Arial" w:eastAsia="Wingdings 2" w:hAnsi="Arial" w:cs="Arial"/>
                <w:sz w:val="22"/>
                <w:szCs w:val="22"/>
              </w:rPr>
              <w:t>P</w:t>
            </w:r>
          </w:p>
        </w:tc>
        <w:tc>
          <w:tcPr>
            <w:tcW w:w="1985" w:type="dxa"/>
            <w:tcBorders>
              <w:top w:val="single" w:sz="6" w:space="0" w:color="auto"/>
              <w:bottom w:val="single" w:sz="6" w:space="0" w:color="auto"/>
            </w:tcBorders>
            <w:tcMar>
              <w:top w:w="0" w:type="dxa"/>
              <w:left w:w="108" w:type="dxa"/>
              <w:bottom w:w="0" w:type="dxa"/>
              <w:right w:w="108" w:type="dxa"/>
            </w:tcMar>
          </w:tcPr>
          <w:p w14:paraId="0413AADE" w14:textId="77777777" w:rsidR="008E741A" w:rsidRPr="00CE2E77" w:rsidRDefault="008E741A" w:rsidP="00480C96">
            <w:pPr>
              <w:spacing w:before="60" w:after="60"/>
              <w:jc w:val="center"/>
              <w:rPr>
                <w:rFonts w:ascii="Arial" w:hAnsi="Arial" w:cs="Arial"/>
                <w:sz w:val="22"/>
                <w:szCs w:val="22"/>
              </w:rPr>
            </w:pPr>
          </w:p>
        </w:tc>
      </w:tr>
      <w:tr w:rsidR="008E741A" w:rsidRPr="00CE2E77" w14:paraId="3FB9DB6A"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5D4D5ADD" w14:textId="77777777" w:rsidR="008E741A" w:rsidRPr="00CE2E77" w:rsidRDefault="008E741A" w:rsidP="00480C96">
            <w:pPr>
              <w:spacing w:before="60" w:after="60"/>
              <w:rPr>
                <w:rFonts w:ascii="Arial" w:hAnsi="Arial" w:cs="Arial"/>
                <w:sz w:val="22"/>
                <w:szCs w:val="22"/>
              </w:rPr>
            </w:pPr>
            <w:r w:rsidRPr="00CE2E77">
              <w:rPr>
                <w:rFonts w:ascii="Arial" w:hAnsi="Arial" w:cs="Arial"/>
                <w:sz w:val="22"/>
                <w:szCs w:val="22"/>
              </w:rPr>
              <w:t xml:space="preserve">Excellent interpersonal skills </w:t>
            </w:r>
            <w:proofErr w:type="gramStart"/>
            <w:r w:rsidRPr="00CE2E77">
              <w:rPr>
                <w:rFonts w:ascii="Arial" w:hAnsi="Arial" w:cs="Arial"/>
                <w:sz w:val="22"/>
                <w:szCs w:val="22"/>
              </w:rPr>
              <w:t>in order to</w:t>
            </w:r>
            <w:proofErr w:type="gramEnd"/>
            <w:r w:rsidRPr="00CE2E77">
              <w:rPr>
                <w:rFonts w:ascii="Arial" w:hAnsi="Arial" w:cs="Arial"/>
                <w:sz w:val="22"/>
                <w:szCs w:val="22"/>
              </w:rPr>
              <w:t xml:space="preserve">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7BA3AAB9" w14:textId="77777777" w:rsidR="008E741A" w:rsidRPr="00CE2E77" w:rsidRDefault="008E741A" w:rsidP="00480C96">
            <w:pPr>
              <w:spacing w:before="60" w:after="60"/>
              <w:jc w:val="center"/>
              <w:rPr>
                <w:rFonts w:ascii="Arial" w:hAnsi="Arial" w:cs="Arial"/>
                <w:sz w:val="22"/>
                <w:szCs w:val="22"/>
              </w:rPr>
            </w:pPr>
            <w:r w:rsidRPr="00CE2E77">
              <w:rPr>
                <w:rFonts w:ascii="Arial" w:eastAsia="Wingdings 2" w:hAnsi="Arial" w:cs="Arial"/>
                <w:sz w:val="22"/>
                <w:szCs w:val="22"/>
              </w:rPr>
              <w:t>P</w:t>
            </w:r>
          </w:p>
        </w:tc>
        <w:tc>
          <w:tcPr>
            <w:tcW w:w="1985" w:type="dxa"/>
            <w:tcBorders>
              <w:top w:val="single" w:sz="6" w:space="0" w:color="auto"/>
              <w:bottom w:val="single" w:sz="6" w:space="0" w:color="auto"/>
            </w:tcBorders>
            <w:tcMar>
              <w:top w:w="0" w:type="dxa"/>
              <w:left w:w="108" w:type="dxa"/>
              <w:bottom w:w="0" w:type="dxa"/>
              <w:right w:w="108" w:type="dxa"/>
            </w:tcMar>
          </w:tcPr>
          <w:p w14:paraId="50D969BA" w14:textId="77777777" w:rsidR="008E741A" w:rsidRPr="00CE2E77" w:rsidRDefault="008E741A" w:rsidP="00480C96">
            <w:pPr>
              <w:spacing w:before="60" w:after="60"/>
              <w:jc w:val="center"/>
              <w:rPr>
                <w:rFonts w:ascii="Arial" w:hAnsi="Arial" w:cs="Arial"/>
                <w:sz w:val="22"/>
                <w:szCs w:val="22"/>
              </w:rPr>
            </w:pPr>
          </w:p>
        </w:tc>
      </w:tr>
      <w:tr w:rsidR="008E741A" w:rsidRPr="00CE2E77" w14:paraId="400D7AA9"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582338FD" w14:textId="77777777" w:rsidR="008E741A" w:rsidRPr="00CE2E77" w:rsidRDefault="008E741A" w:rsidP="00480C96">
            <w:pPr>
              <w:widowControl w:val="0"/>
              <w:suppressAutoHyphens/>
              <w:spacing w:before="60" w:after="60"/>
              <w:rPr>
                <w:rFonts w:ascii="Arial" w:hAnsi="Arial" w:cs="Arial"/>
                <w:sz w:val="22"/>
                <w:szCs w:val="22"/>
              </w:rPr>
            </w:pPr>
            <w:r w:rsidRPr="00CE2E77">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5A4E26B0" w14:textId="77777777" w:rsidR="008E741A" w:rsidRPr="00CE2E77" w:rsidRDefault="008E741A" w:rsidP="00480C96">
            <w:pPr>
              <w:jc w:val="center"/>
              <w:rPr>
                <w:rFonts w:ascii="Arial" w:hAnsi="Arial" w:cs="Arial"/>
                <w:sz w:val="22"/>
                <w:szCs w:val="22"/>
              </w:rPr>
            </w:pPr>
            <w:r w:rsidRPr="00CE2E77">
              <w:rPr>
                <w:rFonts w:ascii="Arial" w:eastAsia="Wingdings 2" w:hAnsi="Arial" w:cs="Arial"/>
                <w:sz w:val="22"/>
                <w:szCs w:val="22"/>
              </w:rPr>
              <w:t>P</w:t>
            </w:r>
          </w:p>
        </w:tc>
        <w:tc>
          <w:tcPr>
            <w:tcW w:w="1985" w:type="dxa"/>
            <w:tcBorders>
              <w:top w:val="single" w:sz="6" w:space="0" w:color="auto"/>
              <w:bottom w:val="single" w:sz="6" w:space="0" w:color="auto"/>
            </w:tcBorders>
            <w:tcMar>
              <w:top w:w="0" w:type="dxa"/>
              <w:left w:w="108" w:type="dxa"/>
              <w:bottom w:w="0" w:type="dxa"/>
              <w:right w:w="108" w:type="dxa"/>
            </w:tcMar>
          </w:tcPr>
          <w:p w14:paraId="032F138B" w14:textId="77777777" w:rsidR="008E741A" w:rsidRPr="00CE2E77" w:rsidRDefault="008E741A" w:rsidP="00480C96">
            <w:pPr>
              <w:spacing w:before="60" w:after="60"/>
              <w:jc w:val="center"/>
              <w:rPr>
                <w:rFonts w:ascii="Arial" w:hAnsi="Arial" w:cs="Arial"/>
                <w:sz w:val="22"/>
                <w:szCs w:val="22"/>
              </w:rPr>
            </w:pPr>
          </w:p>
        </w:tc>
      </w:tr>
      <w:tr w:rsidR="008E741A" w:rsidRPr="00CE2E77" w14:paraId="4F0650FB"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602783F4" w14:textId="77777777" w:rsidR="008E741A" w:rsidRPr="00CE2E77" w:rsidRDefault="008E741A" w:rsidP="00480C96">
            <w:pPr>
              <w:widowControl w:val="0"/>
              <w:suppressAutoHyphens/>
              <w:spacing w:before="60" w:after="60"/>
              <w:rPr>
                <w:rFonts w:ascii="Arial" w:hAnsi="Arial" w:cs="Arial"/>
                <w:sz w:val="22"/>
                <w:szCs w:val="22"/>
              </w:rPr>
            </w:pPr>
            <w:r w:rsidRPr="00CE2E77">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66FE2152" w14:textId="77777777" w:rsidR="008E741A" w:rsidRPr="00CE2E77" w:rsidRDefault="008E741A" w:rsidP="00480C96">
            <w:pPr>
              <w:jc w:val="center"/>
              <w:rPr>
                <w:rFonts w:ascii="Arial" w:hAnsi="Arial" w:cs="Arial"/>
                <w:sz w:val="22"/>
                <w:szCs w:val="22"/>
              </w:rPr>
            </w:pPr>
            <w:r w:rsidRPr="00CE2E77">
              <w:rPr>
                <w:rFonts w:ascii="Arial" w:eastAsia="Wingdings 2" w:hAnsi="Arial" w:cs="Arial"/>
                <w:sz w:val="22"/>
                <w:szCs w:val="22"/>
              </w:rPr>
              <w:t>P</w:t>
            </w:r>
          </w:p>
        </w:tc>
        <w:tc>
          <w:tcPr>
            <w:tcW w:w="1985" w:type="dxa"/>
            <w:tcBorders>
              <w:top w:val="single" w:sz="6" w:space="0" w:color="auto"/>
              <w:bottom w:val="single" w:sz="6" w:space="0" w:color="auto"/>
            </w:tcBorders>
            <w:tcMar>
              <w:top w:w="0" w:type="dxa"/>
              <w:left w:w="108" w:type="dxa"/>
              <w:bottom w:w="0" w:type="dxa"/>
              <w:right w:w="108" w:type="dxa"/>
            </w:tcMar>
          </w:tcPr>
          <w:p w14:paraId="3E514664" w14:textId="77777777" w:rsidR="008E741A" w:rsidRPr="00CE2E77" w:rsidRDefault="008E741A" w:rsidP="00480C96">
            <w:pPr>
              <w:spacing w:before="60" w:after="60"/>
              <w:jc w:val="center"/>
              <w:rPr>
                <w:rFonts w:ascii="Arial" w:hAnsi="Arial" w:cs="Arial"/>
                <w:sz w:val="22"/>
                <w:szCs w:val="22"/>
              </w:rPr>
            </w:pPr>
          </w:p>
        </w:tc>
      </w:tr>
      <w:tr w:rsidR="008E741A" w:rsidRPr="00CE2E77" w14:paraId="3A2F1EE7" w14:textId="77777777" w:rsidTr="00480C96">
        <w:tc>
          <w:tcPr>
            <w:tcW w:w="5070" w:type="dxa"/>
            <w:tcBorders>
              <w:top w:val="single" w:sz="6" w:space="0" w:color="auto"/>
              <w:bottom w:val="single" w:sz="6" w:space="0" w:color="auto"/>
            </w:tcBorders>
            <w:tcMar>
              <w:top w:w="0" w:type="dxa"/>
              <w:left w:w="108" w:type="dxa"/>
              <w:bottom w:w="0" w:type="dxa"/>
              <w:right w:w="108" w:type="dxa"/>
            </w:tcMar>
          </w:tcPr>
          <w:p w14:paraId="405D812E" w14:textId="77777777" w:rsidR="008E741A" w:rsidRPr="00CE2E77" w:rsidRDefault="008E741A" w:rsidP="00480C96">
            <w:pPr>
              <w:widowControl w:val="0"/>
              <w:suppressAutoHyphens/>
              <w:spacing w:before="60" w:after="60"/>
              <w:rPr>
                <w:rFonts w:ascii="Arial" w:hAnsi="Arial" w:cs="Arial"/>
                <w:sz w:val="22"/>
                <w:szCs w:val="22"/>
              </w:rPr>
            </w:pPr>
            <w:r w:rsidRPr="00CE2E77">
              <w:rPr>
                <w:rFonts w:ascii="Arial" w:hAnsi="Arial" w:cs="Arial"/>
                <w:sz w:val="22"/>
                <w:szCs w:val="22"/>
              </w:rPr>
              <w:t>Ability to be adaptable and flexible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5E318CF0" w14:textId="77777777" w:rsidR="008E741A" w:rsidRPr="00CE2E77" w:rsidRDefault="008E741A" w:rsidP="00480C96">
            <w:pPr>
              <w:jc w:val="center"/>
              <w:rPr>
                <w:rFonts w:ascii="Arial" w:hAnsi="Arial" w:cs="Arial"/>
                <w:sz w:val="22"/>
                <w:szCs w:val="22"/>
              </w:rPr>
            </w:pPr>
            <w:r w:rsidRPr="00CE2E77">
              <w:rPr>
                <w:rFonts w:ascii="Arial" w:eastAsia="Wingdings 2" w:hAnsi="Arial" w:cs="Arial"/>
                <w:sz w:val="22"/>
                <w:szCs w:val="22"/>
              </w:rPr>
              <w:t>P</w:t>
            </w:r>
          </w:p>
        </w:tc>
        <w:tc>
          <w:tcPr>
            <w:tcW w:w="1985" w:type="dxa"/>
            <w:tcBorders>
              <w:top w:val="single" w:sz="6" w:space="0" w:color="auto"/>
              <w:bottom w:val="single" w:sz="6" w:space="0" w:color="auto"/>
            </w:tcBorders>
            <w:tcMar>
              <w:top w:w="0" w:type="dxa"/>
              <w:left w:w="108" w:type="dxa"/>
              <w:bottom w:w="0" w:type="dxa"/>
              <w:right w:w="108" w:type="dxa"/>
            </w:tcMar>
          </w:tcPr>
          <w:p w14:paraId="2DF8BB1D" w14:textId="77777777" w:rsidR="008E741A" w:rsidRPr="00CE2E77" w:rsidRDefault="008E741A" w:rsidP="00480C96">
            <w:pPr>
              <w:spacing w:before="60" w:after="60"/>
              <w:jc w:val="center"/>
              <w:rPr>
                <w:rFonts w:ascii="Arial" w:hAnsi="Arial" w:cs="Arial"/>
                <w:sz w:val="22"/>
                <w:szCs w:val="22"/>
              </w:rPr>
            </w:pPr>
          </w:p>
        </w:tc>
      </w:tr>
    </w:tbl>
    <w:p w14:paraId="3CC155D1" w14:textId="77777777" w:rsidR="008E741A" w:rsidRPr="00CE2E77" w:rsidRDefault="008E741A" w:rsidP="008E741A">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8E741A" w:rsidRPr="00CE2E77" w14:paraId="1191BAF8" w14:textId="77777777" w:rsidTr="00480C96">
        <w:tc>
          <w:tcPr>
            <w:tcW w:w="5070" w:type="dxa"/>
            <w:tcBorders>
              <w:bottom w:val="single" w:sz="6" w:space="0" w:color="auto"/>
            </w:tcBorders>
            <w:shd w:val="clear" w:color="auto" w:fill="F3F3F3"/>
            <w:tcMar>
              <w:top w:w="0" w:type="dxa"/>
              <w:left w:w="108" w:type="dxa"/>
              <w:bottom w:w="0" w:type="dxa"/>
              <w:right w:w="108" w:type="dxa"/>
            </w:tcMar>
          </w:tcPr>
          <w:p w14:paraId="6005FADB" w14:textId="77777777" w:rsidR="008E741A" w:rsidRPr="00CE2E77" w:rsidRDefault="008E741A" w:rsidP="00480C96">
            <w:pPr>
              <w:rPr>
                <w:rFonts w:ascii="Arial" w:hAnsi="Arial" w:cs="Arial"/>
                <w:b/>
                <w:sz w:val="22"/>
                <w:szCs w:val="22"/>
              </w:rPr>
            </w:pPr>
            <w:r w:rsidRPr="00CE2E77">
              <w:rPr>
                <w:rFonts w:ascii="Arial" w:hAnsi="Arial" w:cs="Arial"/>
                <w:b/>
                <w:sz w:val="22"/>
                <w:szCs w:val="22"/>
              </w:rPr>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14:paraId="60758BC8" w14:textId="77777777" w:rsidR="008E741A" w:rsidRPr="00CE2E77" w:rsidRDefault="008E741A" w:rsidP="00480C96">
            <w:pPr>
              <w:jc w:val="center"/>
              <w:rPr>
                <w:rFonts w:ascii="Arial" w:hAnsi="Arial" w:cs="Arial"/>
                <w:b/>
                <w:sz w:val="22"/>
                <w:szCs w:val="22"/>
              </w:rPr>
            </w:pPr>
            <w:r w:rsidRPr="00CE2E77">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18806AE6" w14:textId="77777777" w:rsidR="008E741A" w:rsidRPr="00CE2E77" w:rsidRDefault="008E741A" w:rsidP="00480C96">
            <w:pPr>
              <w:jc w:val="center"/>
              <w:rPr>
                <w:rFonts w:ascii="Arial" w:hAnsi="Arial" w:cs="Arial"/>
                <w:b/>
                <w:sz w:val="22"/>
                <w:szCs w:val="22"/>
              </w:rPr>
            </w:pPr>
            <w:r w:rsidRPr="00CE2E77">
              <w:rPr>
                <w:rFonts w:ascii="Arial" w:hAnsi="Arial" w:cs="Arial"/>
                <w:b/>
                <w:sz w:val="22"/>
                <w:szCs w:val="22"/>
              </w:rPr>
              <w:t>Desirable</w:t>
            </w:r>
          </w:p>
        </w:tc>
      </w:tr>
      <w:tr w:rsidR="008E741A" w:rsidRPr="00CE2E77" w14:paraId="4ABD44DD" w14:textId="77777777" w:rsidTr="00480C96">
        <w:tc>
          <w:tcPr>
            <w:tcW w:w="5070" w:type="dxa"/>
            <w:tcBorders>
              <w:bottom w:val="single" w:sz="6" w:space="0" w:color="auto"/>
            </w:tcBorders>
            <w:tcMar>
              <w:top w:w="0" w:type="dxa"/>
              <w:left w:w="108" w:type="dxa"/>
              <w:bottom w:w="0" w:type="dxa"/>
              <w:right w:w="108" w:type="dxa"/>
            </w:tcMar>
          </w:tcPr>
          <w:p w14:paraId="1EBE8587" w14:textId="77777777" w:rsidR="008E741A" w:rsidRPr="00CE2E77" w:rsidRDefault="008E741A" w:rsidP="00480C96">
            <w:pPr>
              <w:widowControl w:val="0"/>
              <w:suppressAutoHyphens/>
              <w:spacing w:before="60" w:after="60"/>
              <w:rPr>
                <w:rFonts w:ascii="Arial" w:hAnsi="Arial" w:cs="Arial"/>
                <w:sz w:val="22"/>
                <w:szCs w:val="22"/>
              </w:rPr>
            </w:pPr>
            <w:r w:rsidRPr="00CE2E77">
              <w:rPr>
                <w:rFonts w:ascii="Arial" w:hAnsi="Arial" w:cs="Arial"/>
                <w:sz w:val="22"/>
                <w:szCs w:val="22"/>
              </w:rPr>
              <w:t xml:space="preserve">Good level of general education; educated to A Level (or equivalent) or above </w:t>
            </w:r>
          </w:p>
        </w:tc>
        <w:tc>
          <w:tcPr>
            <w:tcW w:w="1984" w:type="dxa"/>
            <w:tcBorders>
              <w:bottom w:val="single" w:sz="6" w:space="0" w:color="auto"/>
            </w:tcBorders>
            <w:tcMar>
              <w:top w:w="0" w:type="dxa"/>
              <w:left w:w="108" w:type="dxa"/>
              <w:bottom w:w="0" w:type="dxa"/>
              <w:right w:w="108" w:type="dxa"/>
            </w:tcMar>
          </w:tcPr>
          <w:p w14:paraId="0E153FD2" w14:textId="77777777" w:rsidR="008E741A" w:rsidRPr="00CE2E77" w:rsidRDefault="008E741A" w:rsidP="00480C96">
            <w:pPr>
              <w:jc w:val="center"/>
              <w:rPr>
                <w:rFonts w:ascii="Arial" w:hAnsi="Arial" w:cs="Arial"/>
                <w:sz w:val="22"/>
                <w:szCs w:val="22"/>
              </w:rPr>
            </w:pPr>
            <w:r w:rsidRPr="00CE2E77">
              <w:rPr>
                <w:rFonts w:ascii="Arial" w:eastAsia="Wingdings 2" w:hAnsi="Arial" w:cs="Arial"/>
                <w:sz w:val="22"/>
                <w:szCs w:val="22"/>
              </w:rPr>
              <w:t>P</w:t>
            </w:r>
          </w:p>
        </w:tc>
        <w:tc>
          <w:tcPr>
            <w:tcW w:w="1985" w:type="dxa"/>
            <w:tcBorders>
              <w:bottom w:val="single" w:sz="6" w:space="0" w:color="auto"/>
            </w:tcBorders>
            <w:tcMar>
              <w:top w:w="0" w:type="dxa"/>
              <w:left w:w="108" w:type="dxa"/>
              <w:bottom w:w="0" w:type="dxa"/>
              <w:right w:w="108" w:type="dxa"/>
            </w:tcMar>
          </w:tcPr>
          <w:p w14:paraId="603E2278" w14:textId="77777777" w:rsidR="008E741A" w:rsidRPr="00CE2E77" w:rsidRDefault="008E741A" w:rsidP="00480C96">
            <w:pPr>
              <w:jc w:val="center"/>
              <w:rPr>
                <w:rFonts w:ascii="Arial" w:hAnsi="Arial" w:cs="Arial"/>
                <w:sz w:val="22"/>
                <w:szCs w:val="22"/>
              </w:rPr>
            </w:pPr>
          </w:p>
        </w:tc>
      </w:tr>
      <w:tr w:rsidR="008E741A" w:rsidRPr="00CE2E77" w14:paraId="37EE4CDA" w14:textId="77777777" w:rsidTr="00480C96">
        <w:tc>
          <w:tcPr>
            <w:tcW w:w="5070" w:type="dxa"/>
            <w:tcBorders>
              <w:top w:val="single" w:sz="6" w:space="0" w:color="auto"/>
            </w:tcBorders>
            <w:tcMar>
              <w:top w:w="0" w:type="dxa"/>
              <w:left w:w="108" w:type="dxa"/>
              <w:bottom w:w="0" w:type="dxa"/>
              <w:right w:w="108" w:type="dxa"/>
            </w:tcMar>
          </w:tcPr>
          <w:p w14:paraId="5A07A202" w14:textId="77777777" w:rsidR="008E741A" w:rsidRPr="00CE2E77" w:rsidRDefault="008E741A" w:rsidP="00480C96">
            <w:pPr>
              <w:widowControl w:val="0"/>
              <w:suppressAutoHyphens/>
              <w:spacing w:before="60" w:after="60"/>
              <w:rPr>
                <w:rFonts w:ascii="Arial" w:hAnsi="Arial" w:cs="Arial"/>
                <w:sz w:val="22"/>
                <w:szCs w:val="22"/>
              </w:rPr>
            </w:pPr>
            <w:r w:rsidRPr="00CE2E77">
              <w:rPr>
                <w:rFonts w:ascii="Arial" w:hAnsi="Arial" w:cs="Arial"/>
                <w:sz w:val="22"/>
                <w:szCs w:val="22"/>
              </w:rPr>
              <w:t>Education to degree level or equivalent relevant professional experience</w:t>
            </w:r>
          </w:p>
        </w:tc>
        <w:tc>
          <w:tcPr>
            <w:tcW w:w="1984" w:type="dxa"/>
            <w:tcBorders>
              <w:top w:val="single" w:sz="6" w:space="0" w:color="auto"/>
            </w:tcBorders>
            <w:tcMar>
              <w:top w:w="0" w:type="dxa"/>
              <w:left w:w="108" w:type="dxa"/>
              <w:bottom w:w="0" w:type="dxa"/>
              <w:right w:w="108" w:type="dxa"/>
            </w:tcMar>
          </w:tcPr>
          <w:p w14:paraId="71DF0AC1" w14:textId="77777777" w:rsidR="008E741A" w:rsidRPr="00CE2E77" w:rsidRDefault="008E741A" w:rsidP="00480C96">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14:paraId="14AC7AC3" w14:textId="77777777" w:rsidR="008E741A" w:rsidRPr="00CE2E77" w:rsidRDefault="008E741A" w:rsidP="00480C96">
            <w:pPr>
              <w:jc w:val="center"/>
              <w:rPr>
                <w:rFonts w:ascii="Arial" w:hAnsi="Arial" w:cs="Arial"/>
                <w:sz w:val="22"/>
                <w:szCs w:val="22"/>
              </w:rPr>
            </w:pPr>
            <w:r w:rsidRPr="00CE2E77">
              <w:rPr>
                <w:rFonts w:ascii="Arial" w:eastAsia="Wingdings 2" w:hAnsi="Arial" w:cs="Arial"/>
                <w:sz w:val="22"/>
                <w:szCs w:val="22"/>
              </w:rPr>
              <w:t>P</w:t>
            </w:r>
          </w:p>
        </w:tc>
      </w:tr>
    </w:tbl>
    <w:p w14:paraId="48B08643" w14:textId="15B1BBFF" w:rsidR="008E741A" w:rsidRPr="00CE2E77" w:rsidRDefault="008E741A" w:rsidP="008E741A">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394"/>
        <w:gridCol w:w="5645"/>
        <w:gridCol w:w="25"/>
      </w:tblGrid>
      <w:tr w:rsidR="008E741A" w:rsidRPr="00CE2E77" w14:paraId="79175421" w14:textId="77777777" w:rsidTr="00480C96">
        <w:trPr>
          <w:gridAfter w:val="1"/>
          <w:wAfter w:w="25" w:type="dxa"/>
        </w:trPr>
        <w:tc>
          <w:tcPr>
            <w:tcW w:w="9039" w:type="dxa"/>
            <w:gridSpan w:val="2"/>
            <w:tcBorders>
              <w:top w:val="single" w:sz="6" w:space="0" w:color="auto"/>
              <w:left w:val="single" w:sz="6" w:space="0" w:color="auto"/>
              <w:bottom w:val="single" w:sz="6" w:space="0" w:color="auto"/>
              <w:right w:val="single" w:sz="6" w:space="0" w:color="auto"/>
            </w:tcBorders>
            <w:shd w:val="pct5" w:color="auto" w:fill="auto"/>
            <w:tcMar>
              <w:top w:w="0" w:type="dxa"/>
              <w:left w:w="108" w:type="dxa"/>
              <w:bottom w:w="0" w:type="dxa"/>
              <w:right w:w="108" w:type="dxa"/>
            </w:tcMar>
          </w:tcPr>
          <w:p w14:paraId="371B8285" w14:textId="77777777" w:rsidR="008E741A" w:rsidRPr="00CE2E77" w:rsidRDefault="008E741A" w:rsidP="00480C96">
            <w:pPr>
              <w:rPr>
                <w:rFonts w:ascii="Arial" w:hAnsi="Arial" w:cs="Arial"/>
                <w:b/>
                <w:sz w:val="22"/>
                <w:szCs w:val="22"/>
              </w:rPr>
            </w:pPr>
            <w:r w:rsidRPr="00CE2E77">
              <w:rPr>
                <w:rFonts w:ascii="Arial" w:hAnsi="Arial" w:cs="Arial"/>
                <w:b/>
                <w:sz w:val="22"/>
                <w:szCs w:val="22"/>
              </w:rPr>
              <w:lastRenderedPageBreak/>
              <w:t>Effective Behaviours Framework (EBF)</w:t>
            </w:r>
          </w:p>
          <w:p w14:paraId="356AFB6A" w14:textId="77777777" w:rsidR="008E741A" w:rsidRPr="00CE2E77" w:rsidRDefault="008E741A" w:rsidP="00480C96">
            <w:pPr>
              <w:rPr>
                <w:rFonts w:ascii="Arial" w:hAnsi="Arial" w:cs="Arial"/>
                <w:b/>
                <w:sz w:val="22"/>
                <w:szCs w:val="22"/>
              </w:rPr>
            </w:pPr>
          </w:p>
          <w:p w14:paraId="643BD5D7" w14:textId="77777777" w:rsidR="008E741A" w:rsidRPr="00CE2E77" w:rsidRDefault="008E741A" w:rsidP="00480C96">
            <w:pPr>
              <w:rPr>
                <w:rFonts w:ascii="Arial" w:hAnsi="Arial" w:cs="Arial"/>
                <w:b/>
                <w:sz w:val="22"/>
                <w:szCs w:val="22"/>
              </w:rPr>
            </w:pPr>
            <w:r w:rsidRPr="00CE2E77">
              <w:rPr>
                <w:rFonts w:ascii="Arial" w:hAnsi="Arial" w:cs="Arial"/>
                <w:b/>
                <w:sz w:val="22"/>
                <w:szCs w:val="22"/>
              </w:rPr>
              <w:t>To be most effective in this role the University has identified a set of effective behaviours.  These behaviours are valued as they are consistent with high performance across the organisation. This table identifies how the EBF applies to this specific role:</w:t>
            </w:r>
          </w:p>
          <w:p w14:paraId="66878C1E" w14:textId="77777777" w:rsidR="008E741A" w:rsidRPr="00CE2E77" w:rsidRDefault="008E741A" w:rsidP="00480C96">
            <w:pPr>
              <w:rPr>
                <w:rFonts w:ascii="Arial" w:hAnsi="Arial" w:cs="Arial"/>
                <w:b/>
                <w:sz w:val="22"/>
                <w:szCs w:val="22"/>
              </w:rPr>
            </w:pPr>
          </w:p>
        </w:tc>
      </w:tr>
      <w:tr w:rsidR="008E741A" w:rsidRPr="00CE2E77" w14:paraId="123ECE89" w14:textId="77777777" w:rsidTr="00480C96">
        <w:trPr>
          <w:gridAfter w:val="1"/>
          <w:wAfter w:w="25" w:type="dxa"/>
        </w:trPr>
        <w:tc>
          <w:tcPr>
            <w:tcW w:w="9039" w:type="dxa"/>
            <w:gridSpan w:val="2"/>
            <w:tcBorders>
              <w:top w:val="single" w:sz="6" w:space="0" w:color="auto"/>
              <w:left w:val="single" w:sz="6" w:space="0" w:color="auto"/>
              <w:bottom w:val="single" w:sz="6" w:space="0" w:color="auto"/>
              <w:right w:val="single" w:sz="6" w:space="0" w:color="auto"/>
            </w:tcBorders>
            <w:shd w:val="pct5" w:color="auto" w:fill="auto"/>
            <w:tcMar>
              <w:top w:w="0" w:type="dxa"/>
              <w:left w:w="108" w:type="dxa"/>
              <w:bottom w:w="0" w:type="dxa"/>
              <w:right w:w="108" w:type="dxa"/>
            </w:tcMar>
          </w:tcPr>
          <w:p w14:paraId="0F037226" w14:textId="77777777" w:rsidR="008E741A" w:rsidRPr="00CE2E77" w:rsidRDefault="008E741A" w:rsidP="00480C96">
            <w:pPr>
              <w:rPr>
                <w:rFonts w:ascii="Arial" w:hAnsi="Arial" w:cs="Arial"/>
                <w:b/>
                <w:sz w:val="22"/>
                <w:szCs w:val="22"/>
              </w:rPr>
            </w:pPr>
            <w:r w:rsidRPr="00CE2E77">
              <w:rPr>
                <w:rFonts w:ascii="Arial" w:hAnsi="Arial" w:cs="Arial"/>
                <w:b/>
                <w:sz w:val="22"/>
                <w:szCs w:val="22"/>
              </w:rPr>
              <w:t>Grade 5 Executive Assistant</w:t>
            </w:r>
          </w:p>
        </w:tc>
      </w:tr>
      <w:tr w:rsidR="008E741A" w:rsidRPr="00CE2E77" w14:paraId="5AB465FA" w14:textId="77777777" w:rsidTr="00480C96">
        <w:tblPrEx>
          <w:tblCellMar>
            <w:top w:w="57" w:type="dxa"/>
            <w:left w:w="57" w:type="dxa"/>
            <w:bottom w:w="57" w:type="dxa"/>
            <w:right w:w="57" w:type="dxa"/>
          </w:tblCellMar>
        </w:tblPrEx>
        <w:tc>
          <w:tcPr>
            <w:tcW w:w="3394" w:type="dxa"/>
            <w:shd w:val="clear" w:color="auto" w:fill="D9D9D9" w:themeFill="background1" w:themeFillShade="D9"/>
            <w:tcMar>
              <w:top w:w="0" w:type="dxa"/>
              <w:left w:w="108" w:type="dxa"/>
              <w:bottom w:w="0" w:type="dxa"/>
              <w:right w:w="108" w:type="dxa"/>
            </w:tcMar>
          </w:tcPr>
          <w:p w14:paraId="0E861020" w14:textId="77777777" w:rsidR="008E741A" w:rsidRPr="00CE2E77" w:rsidRDefault="008E741A" w:rsidP="00480C96">
            <w:pPr>
              <w:rPr>
                <w:rFonts w:ascii="Arial" w:hAnsi="Arial" w:cs="Arial"/>
                <w:b/>
                <w:sz w:val="22"/>
                <w:szCs w:val="22"/>
              </w:rPr>
            </w:pPr>
            <w:r w:rsidRPr="00CE2E77">
              <w:rPr>
                <w:rFonts w:ascii="Arial" w:hAnsi="Arial" w:cs="Arial"/>
                <w:b/>
                <w:sz w:val="22"/>
                <w:szCs w:val="22"/>
              </w:rPr>
              <w:t>Area of Influence</w:t>
            </w:r>
          </w:p>
        </w:tc>
        <w:tc>
          <w:tcPr>
            <w:tcW w:w="5670" w:type="dxa"/>
            <w:gridSpan w:val="2"/>
            <w:shd w:val="clear" w:color="auto" w:fill="D9D9D9" w:themeFill="background1" w:themeFillShade="D9"/>
          </w:tcPr>
          <w:p w14:paraId="48255180" w14:textId="77777777" w:rsidR="008E741A" w:rsidRPr="00CE2E77" w:rsidRDefault="008E741A" w:rsidP="00480C96">
            <w:pPr>
              <w:rPr>
                <w:rFonts w:ascii="Arial" w:hAnsi="Arial" w:cs="Arial"/>
                <w:b/>
                <w:sz w:val="22"/>
                <w:szCs w:val="22"/>
              </w:rPr>
            </w:pPr>
            <w:r w:rsidRPr="00CE2E77">
              <w:rPr>
                <w:rFonts w:ascii="Arial" w:hAnsi="Arial" w:cs="Arial"/>
                <w:b/>
                <w:sz w:val="22"/>
                <w:szCs w:val="22"/>
              </w:rPr>
              <w:t>Within team</w:t>
            </w:r>
          </w:p>
        </w:tc>
      </w:tr>
      <w:tr w:rsidR="008E741A" w:rsidRPr="00CE2E77" w14:paraId="7CAB5D79" w14:textId="77777777" w:rsidTr="00480C96">
        <w:tblPrEx>
          <w:tblCellMar>
            <w:top w:w="57" w:type="dxa"/>
            <w:left w:w="57" w:type="dxa"/>
            <w:bottom w:w="57" w:type="dxa"/>
            <w:right w:w="57" w:type="dxa"/>
          </w:tblCellMar>
        </w:tblPrEx>
        <w:tc>
          <w:tcPr>
            <w:tcW w:w="3394" w:type="dxa"/>
            <w:tcMar>
              <w:top w:w="0" w:type="dxa"/>
              <w:left w:w="108" w:type="dxa"/>
              <w:bottom w:w="0" w:type="dxa"/>
              <w:right w:w="108" w:type="dxa"/>
            </w:tcMar>
          </w:tcPr>
          <w:p w14:paraId="55B916CA" w14:textId="77777777" w:rsidR="008E741A" w:rsidRPr="00CE2E77" w:rsidRDefault="008E741A" w:rsidP="00480C96">
            <w:pPr>
              <w:rPr>
                <w:rFonts w:ascii="Arial" w:hAnsi="Arial" w:cs="Arial"/>
                <w:b/>
                <w:sz w:val="22"/>
                <w:szCs w:val="22"/>
              </w:rPr>
            </w:pPr>
            <w:r w:rsidRPr="00CE2E77">
              <w:rPr>
                <w:rFonts w:ascii="Arial" w:hAnsi="Arial" w:cs="Arial"/>
                <w:b/>
                <w:sz w:val="22"/>
                <w:szCs w:val="22"/>
              </w:rPr>
              <w:t xml:space="preserve">Managing self and </w:t>
            </w:r>
          </w:p>
          <w:p w14:paraId="38AC1D99" w14:textId="77777777" w:rsidR="008E741A" w:rsidRPr="00CE2E77" w:rsidRDefault="008E741A" w:rsidP="00480C96">
            <w:pPr>
              <w:rPr>
                <w:rFonts w:ascii="Arial" w:hAnsi="Arial" w:cs="Arial"/>
                <w:b/>
                <w:sz w:val="22"/>
                <w:szCs w:val="22"/>
              </w:rPr>
            </w:pPr>
            <w:r w:rsidRPr="00CE2E77">
              <w:rPr>
                <w:rFonts w:ascii="Arial" w:hAnsi="Arial" w:cs="Arial"/>
                <w:b/>
                <w:sz w:val="22"/>
                <w:szCs w:val="22"/>
              </w:rPr>
              <w:t>personal skills:</w:t>
            </w:r>
          </w:p>
          <w:p w14:paraId="3DF844BC" w14:textId="77777777" w:rsidR="008E741A" w:rsidRPr="00CE2E77" w:rsidRDefault="008E741A" w:rsidP="00480C96">
            <w:pPr>
              <w:rPr>
                <w:rFonts w:ascii="Arial" w:hAnsi="Arial" w:cs="Arial"/>
                <w:sz w:val="22"/>
                <w:szCs w:val="22"/>
              </w:rPr>
            </w:pPr>
            <w:r w:rsidRPr="00CE2E77">
              <w:rPr>
                <w:rFonts w:ascii="Arial" w:hAnsi="Arial" w:cs="Arial"/>
                <w:sz w:val="22"/>
                <w:szCs w:val="22"/>
              </w:rPr>
              <w:t>  </w:t>
            </w:r>
          </w:p>
        </w:tc>
        <w:tc>
          <w:tcPr>
            <w:tcW w:w="5670" w:type="dxa"/>
            <w:gridSpan w:val="2"/>
          </w:tcPr>
          <w:p w14:paraId="7871A514"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rPr>
              <w:t>Able to gi</w:t>
            </w:r>
            <w:r w:rsidRPr="00CE2E77">
              <w:rPr>
                <w:rFonts w:ascii="Arial" w:hAnsi="Arial" w:cs="Arial"/>
                <w:sz w:val="22"/>
                <w:szCs w:val="22"/>
                <w:lang w:eastAsia="en-GB"/>
              </w:rPr>
              <w:t>ve and receive feedback constructively</w:t>
            </w:r>
          </w:p>
          <w:p w14:paraId="3AD6E6BA"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Behaves professionally when faced with challenging situations </w:t>
            </w:r>
          </w:p>
          <w:p w14:paraId="615E4E27"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Demonstrates self-awareness</w:t>
            </w:r>
          </w:p>
          <w:p w14:paraId="79E90D2D"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Is self-starting and proactive</w:t>
            </w:r>
          </w:p>
        </w:tc>
      </w:tr>
      <w:tr w:rsidR="008E741A" w:rsidRPr="00CE2E77" w14:paraId="4DA0F788" w14:textId="77777777" w:rsidTr="00480C96">
        <w:tblPrEx>
          <w:tblCellMar>
            <w:top w:w="57" w:type="dxa"/>
            <w:left w:w="57" w:type="dxa"/>
            <w:bottom w:w="57" w:type="dxa"/>
            <w:right w:w="57" w:type="dxa"/>
          </w:tblCellMar>
        </w:tblPrEx>
        <w:tc>
          <w:tcPr>
            <w:tcW w:w="3394" w:type="dxa"/>
            <w:tcMar>
              <w:top w:w="0" w:type="dxa"/>
              <w:left w:w="108" w:type="dxa"/>
              <w:bottom w:w="0" w:type="dxa"/>
              <w:right w:w="108" w:type="dxa"/>
            </w:tcMar>
          </w:tcPr>
          <w:p w14:paraId="552DDAF9" w14:textId="77777777" w:rsidR="008E741A" w:rsidRPr="00CE2E77" w:rsidRDefault="008E741A" w:rsidP="00480C96">
            <w:pPr>
              <w:rPr>
                <w:rFonts w:ascii="Arial" w:hAnsi="Arial" w:cs="Arial"/>
                <w:b/>
                <w:sz w:val="22"/>
                <w:szCs w:val="22"/>
              </w:rPr>
            </w:pPr>
            <w:r w:rsidRPr="00CE2E77">
              <w:rPr>
                <w:rFonts w:ascii="Arial" w:hAnsi="Arial" w:cs="Arial"/>
                <w:b/>
                <w:sz w:val="22"/>
                <w:szCs w:val="22"/>
              </w:rPr>
              <w:t>Delivering excellent service:</w:t>
            </w:r>
          </w:p>
          <w:p w14:paraId="5B367193" w14:textId="77777777" w:rsidR="008E741A" w:rsidRPr="00CE2E77" w:rsidRDefault="008E741A" w:rsidP="00480C96">
            <w:pPr>
              <w:rPr>
                <w:rFonts w:ascii="Arial" w:hAnsi="Arial" w:cs="Arial"/>
                <w:sz w:val="22"/>
                <w:szCs w:val="22"/>
              </w:rPr>
            </w:pPr>
            <w:r w:rsidRPr="00CE2E77">
              <w:rPr>
                <w:rFonts w:ascii="Arial" w:hAnsi="Arial" w:cs="Arial"/>
                <w:sz w:val="22"/>
                <w:szCs w:val="22"/>
              </w:rPr>
              <w:t>  </w:t>
            </w:r>
          </w:p>
        </w:tc>
        <w:tc>
          <w:tcPr>
            <w:tcW w:w="5670" w:type="dxa"/>
            <w:gridSpan w:val="2"/>
          </w:tcPr>
          <w:p w14:paraId="52AFFC8D"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Listens with empathy, questions, and clarifies </w:t>
            </w:r>
            <w:proofErr w:type="gramStart"/>
            <w:r w:rsidRPr="00CE2E77">
              <w:rPr>
                <w:rFonts w:ascii="Arial" w:hAnsi="Arial" w:cs="Arial"/>
                <w:sz w:val="22"/>
                <w:szCs w:val="22"/>
                <w:lang w:eastAsia="en-GB"/>
              </w:rPr>
              <w:t>in order to</w:t>
            </w:r>
            <w:proofErr w:type="gramEnd"/>
            <w:r w:rsidRPr="00CE2E77">
              <w:rPr>
                <w:rFonts w:ascii="Arial" w:hAnsi="Arial" w:cs="Arial"/>
                <w:sz w:val="22"/>
                <w:szCs w:val="22"/>
                <w:lang w:eastAsia="en-GB"/>
              </w:rPr>
              <w:t xml:space="preserve"> understand the needs of others</w:t>
            </w:r>
          </w:p>
          <w:p w14:paraId="4478997E" w14:textId="77777777" w:rsidR="008E741A" w:rsidRPr="00CE2E77" w:rsidRDefault="008E741A" w:rsidP="008E741A">
            <w:pPr>
              <w:numPr>
                <w:ilvl w:val="0"/>
                <w:numId w:val="5"/>
              </w:numPr>
              <w:rPr>
                <w:rFonts w:ascii="Arial" w:hAnsi="Arial" w:cs="Arial"/>
                <w:sz w:val="22"/>
                <w:szCs w:val="22"/>
                <w:lang w:eastAsia="en-GB"/>
              </w:rPr>
            </w:pPr>
            <w:proofErr w:type="gramStart"/>
            <w:r w:rsidRPr="00CE2E77">
              <w:rPr>
                <w:rFonts w:ascii="Arial" w:hAnsi="Arial" w:cs="Arial"/>
                <w:sz w:val="22"/>
                <w:szCs w:val="22"/>
                <w:lang w:eastAsia="en-GB"/>
              </w:rPr>
              <w:t>Tailors</w:t>
            </w:r>
            <w:proofErr w:type="gramEnd"/>
            <w:r w:rsidRPr="00CE2E77">
              <w:rPr>
                <w:rFonts w:ascii="Arial" w:hAnsi="Arial" w:cs="Arial"/>
                <w:sz w:val="22"/>
                <w:szCs w:val="22"/>
                <w:lang w:eastAsia="en-GB"/>
              </w:rPr>
              <w:t xml:space="preserve"> communication to meet the needs of stakeholders</w:t>
            </w:r>
          </w:p>
          <w:p w14:paraId="61A562AB"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Uses feedback to drive improvements</w:t>
            </w:r>
          </w:p>
          <w:p w14:paraId="20C7298B"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Takes responsibility for actions</w:t>
            </w:r>
          </w:p>
          <w:p w14:paraId="139170CC"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Keeps </w:t>
            </w:r>
            <w:proofErr w:type="gramStart"/>
            <w:r w:rsidRPr="00CE2E77">
              <w:rPr>
                <w:rFonts w:ascii="Arial" w:hAnsi="Arial" w:cs="Arial"/>
                <w:sz w:val="22"/>
                <w:szCs w:val="22"/>
                <w:lang w:eastAsia="en-GB"/>
              </w:rPr>
              <w:t>up-to-date</w:t>
            </w:r>
            <w:proofErr w:type="gramEnd"/>
            <w:r w:rsidRPr="00CE2E77">
              <w:rPr>
                <w:rFonts w:ascii="Arial" w:hAnsi="Arial" w:cs="Arial"/>
                <w:sz w:val="22"/>
                <w:szCs w:val="22"/>
                <w:lang w:eastAsia="en-GB"/>
              </w:rPr>
              <w:t xml:space="preserve"> with relevant information in order to provide accurate advice and resolve complex queries</w:t>
            </w:r>
          </w:p>
        </w:tc>
      </w:tr>
      <w:tr w:rsidR="008E741A" w:rsidRPr="00CE2E77" w14:paraId="6FCC1347" w14:textId="77777777" w:rsidTr="00480C96">
        <w:tblPrEx>
          <w:tblCellMar>
            <w:top w:w="57" w:type="dxa"/>
            <w:left w:w="57" w:type="dxa"/>
            <w:bottom w:w="57" w:type="dxa"/>
            <w:right w:w="57" w:type="dxa"/>
          </w:tblCellMar>
        </w:tblPrEx>
        <w:tc>
          <w:tcPr>
            <w:tcW w:w="3394" w:type="dxa"/>
            <w:tcMar>
              <w:top w:w="0" w:type="dxa"/>
              <w:left w:w="108" w:type="dxa"/>
              <w:bottom w:w="0" w:type="dxa"/>
              <w:right w:w="108" w:type="dxa"/>
            </w:tcMar>
          </w:tcPr>
          <w:p w14:paraId="334509CD" w14:textId="77777777" w:rsidR="008E741A" w:rsidRPr="00CE2E77" w:rsidRDefault="008E741A" w:rsidP="00480C96">
            <w:pPr>
              <w:rPr>
                <w:rFonts w:ascii="Arial" w:hAnsi="Arial" w:cs="Arial"/>
                <w:b/>
                <w:sz w:val="22"/>
                <w:szCs w:val="22"/>
              </w:rPr>
            </w:pPr>
            <w:r w:rsidRPr="00CE2E77">
              <w:rPr>
                <w:rFonts w:ascii="Arial" w:hAnsi="Arial" w:cs="Arial"/>
                <w:b/>
                <w:sz w:val="22"/>
                <w:szCs w:val="22"/>
              </w:rPr>
              <w:t>Finding innovative solutions:</w:t>
            </w:r>
          </w:p>
          <w:p w14:paraId="7A95DECD" w14:textId="77777777" w:rsidR="008E741A" w:rsidRPr="00CE2E77" w:rsidRDefault="008E741A" w:rsidP="00480C96">
            <w:pPr>
              <w:rPr>
                <w:rFonts w:ascii="Arial" w:hAnsi="Arial" w:cs="Arial"/>
                <w:sz w:val="22"/>
                <w:szCs w:val="22"/>
              </w:rPr>
            </w:pPr>
            <w:r w:rsidRPr="00CE2E77">
              <w:rPr>
                <w:rFonts w:ascii="Arial" w:hAnsi="Arial" w:cs="Arial"/>
                <w:sz w:val="22"/>
                <w:szCs w:val="22"/>
              </w:rPr>
              <w:t>  </w:t>
            </w:r>
          </w:p>
        </w:tc>
        <w:tc>
          <w:tcPr>
            <w:tcW w:w="5670" w:type="dxa"/>
            <w:gridSpan w:val="2"/>
          </w:tcPr>
          <w:p w14:paraId="62915CCD"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Thinks creatively and implements solutions for complex problems</w:t>
            </w:r>
          </w:p>
          <w:p w14:paraId="7DA207C0"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Strives to continually improve own processes </w:t>
            </w:r>
          </w:p>
          <w:p w14:paraId="4C104470"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Identifies gaps against best practice</w:t>
            </w:r>
          </w:p>
          <w:p w14:paraId="271E67E9"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Draws on experiences of self and others</w:t>
            </w:r>
          </w:p>
          <w:p w14:paraId="54852CB6"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Considers alternative options</w:t>
            </w:r>
          </w:p>
          <w:p w14:paraId="14111E82"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Shares learning and experiences with others</w:t>
            </w:r>
          </w:p>
        </w:tc>
      </w:tr>
      <w:tr w:rsidR="008E741A" w:rsidRPr="00CE2E77" w14:paraId="0C81A1E9" w14:textId="77777777" w:rsidTr="00480C96">
        <w:tblPrEx>
          <w:tblCellMar>
            <w:top w:w="57" w:type="dxa"/>
            <w:left w:w="57" w:type="dxa"/>
            <w:bottom w:w="57" w:type="dxa"/>
            <w:right w:w="57" w:type="dxa"/>
          </w:tblCellMar>
        </w:tblPrEx>
        <w:tc>
          <w:tcPr>
            <w:tcW w:w="3394" w:type="dxa"/>
            <w:tcMar>
              <w:top w:w="0" w:type="dxa"/>
              <w:left w:w="108" w:type="dxa"/>
              <w:bottom w:w="0" w:type="dxa"/>
              <w:right w:w="108" w:type="dxa"/>
            </w:tcMar>
          </w:tcPr>
          <w:p w14:paraId="030C7186" w14:textId="77777777" w:rsidR="008E741A" w:rsidRPr="00CE2E77" w:rsidRDefault="008E741A" w:rsidP="00480C96">
            <w:pPr>
              <w:rPr>
                <w:rFonts w:ascii="Arial" w:hAnsi="Arial" w:cs="Arial"/>
                <w:b/>
                <w:sz w:val="22"/>
                <w:szCs w:val="22"/>
              </w:rPr>
            </w:pPr>
            <w:r w:rsidRPr="00CE2E77">
              <w:rPr>
                <w:rFonts w:ascii="Arial" w:hAnsi="Arial" w:cs="Arial"/>
                <w:b/>
                <w:sz w:val="22"/>
                <w:szCs w:val="22"/>
              </w:rPr>
              <w:t>Embracing change:</w:t>
            </w:r>
          </w:p>
          <w:p w14:paraId="0F6BD65C" w14:textId="77777777" w:rsidR="008E741A" w:rsidRPr="00CE2E77" w:rsidRDefault="008E741A" w:rsidP="00480C96">
            <w:pPr>
              <w:rPr>
                <w:rFonts w:ascii="Arial" w:hAnsi="Arial" w:cs="Arial"/>
                <w:sz w:val="22"/>
                <w:szCs w:val="22"/>
              </w:rPr>
            </w:pPr>
            <w:r w:rsidRPr="00CE2E77">
              <w:rPr>
                <w:rFonts w:ascii="Arial" w:hAnsi="Arial" w:cs="Arial"/>
                <w:sz w:val="22"/>
                <w:szCs w:val="22"/>
              </w:rPr>
              <w:t> </w:t>
            </w:r>
          </w:p>
        </w:tc>
        <w:tc>
          <w:tcPr>
            <w:tcW w:w="5670" w:type="dxa"/>
            <w:gridSpan w:val="2"/>
          </w:tcPr>
          <w:p w14:paraId="370B2F23"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Successfully performs in varying environments</w:t>
            </w:r>
          </w:p>
          <w:p w14:paraId="431C2689"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Has a positive attitude towards change</w:t>
            </w:r>
          </w:p>
          <w:p w14:paraId="29FF20ED"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Demonstrates flexibility and adaptability</w:t>
            </w:r>
          </w:p>
          <w:p w14:paraId="3B9EDEB1"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Encourages experimentation and new ways of working</w:t>
            </w:r>
          </w:p>
          <w:p w14:paraId="58D207C9"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Encourages others to initiate and embrace change through influencing and persuasion </w:t>
            </w:r>
          </w:p>
        </w:tc>
      </w:tr>
      <w:tr w:rsidR="008E741A" w:rsidRPr="00CE2E77" w14:paraId="37C046B7" w14:textId="77777777" w:rsidTr="00480C96">
        <w:tblPrEx>
          <w:tblCellMar>
            <w:top w:w="57" w:type="dxa"/>
            <w:left w:w="57" w:type="dxa"/>
            <w:bottom w:w="57" w:type="dxa"/>
            <w:right w:w="57" w:type="dxa"/>
          </w:tblCellMar>
        </w:tblPrEx>
        <w:tc>
          <w:tcPr>
            <w:tcW w:w="3394" w:type="dxa"/>
            <w:tcMar>
              <w:top w:w="0" w:type="dxa"/>
              <w:left w:w="108" w:type="dxa"/>
              <w:bottom w:w="0" w:type="dxa"/>
              <w:right w:w="108" w:type="dxa"/>
            </w:tcMar>
          </w:tcPr>
          <w:p w14:paraId="642D0CBB" w14:textId="77777777" w:rsidR="008E741A" w:rsidRPr="00CE2E77" w:rsidRDefault="008E741A" w:rsidP="00480C96">
            <w:pPr>
              <w:rPr>
                <w:rFonts w:ascii="Arial" w:hAnsi="Arial" w:cs="Arial"/>
                <w:b/>
                <w:sz w:val="22"/>
                <w:szCs w:val="22"/>
              </w:rPr>
            </w:pPr>
            <w:r w:rsidRPr="00CE2E77">
              <w:rPr>
                <w:rFonts w:ascii="Arial" w:hAnsi="Arial" w:cs="Arial"/>
                <w:b/>
                <w:sz w:val="22"/>
                <w:szCs w:val="22"/>
              </w:rPr>
              <w:t>Using resources:</w:t>
            </w:r>
          </w:p>
          <w:p w14:paraId="2F4E5EC4" w14:textId="77777777" w:rsidR="008E741A" w:rsidRPr="00CE2E77" w:rsidRDefault="008E741A" w:rsidP="00480C96">
            <w:pPr>
              <w:rPr>
                <w:rFonts w:ascii="Arial" w:hAnsi="Arial" w:cs="Arial"/>
                <w:sz w:val="22"/>
                <w:szCs w:val="22"/>
              </w:rPr>
            </w:pPr>
          </w:p>
        </w:tc>
        <w:tc>
          <w:tcPr>
            <w:tcW w:w="5670" w:type="dxa"/>
            <w:gridSpan w:val="2"/>
          </w:tcPr>
          <w:p w14:paraId="6C965034"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Liaises outside of immediate work area to maximise use of resources within the University</w:t>
            </w:r>
          </w:p>
          <w:p w14:paraId="5D8FD446"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Promotes efficient and cost-effective working practices </w:t>
            </w:r>
          </w:p>
          <w:p w14:paraId="71CF6528"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Proactively plans and prepares for future events</w:t>
            </w:r>
          </w:p>
          <w:p w14:paraId="3C68A6AB"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Establishes realistic milestones, reviews progress and adjusts accordingly</w:t>
            </w:r>
          </w:p>
          <w:p w14:paraId="15CEC09F"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Effectively manages time and coordinates priorities, tasks and resources to achieve work outcomes</w:t>
            </w:r>
          </w:p>
        </w:tc>
      </w:tr>
      <w:tr w:rsidR="008E741A" w:rsidRPr="00CE2E77" w14:paraId="18C41DF3" w14:textId="77777777" w:rsidTr="00480C96">
        <w:tblPrEx>
          <w:tblCellMar>
            <w:top w:w="57" w:type="dxa"/>
            <w:left w:w="57" w:type="dxa"/>
            <w:bottom w:w="57" w:type="dxa"/>
            <w:right w:w="57" w:type="dxa"/>
          </w:tblCellMar>
        </w:tblPrEx>
        <w:tc>
          <w:tcPr>
            <w:tcW w:w="3394" w:type="dxa"/>
            <w:tcMar>
              <w:top w:w="0" w:type="dxa"/>
              <w:left w:w="108" w:type="dxa"/>
              <w:bottom w:w="0" w:type="dxa"/>
              <w:right w:w="108" w:type="dxa"/>
            </w:tcMar>
          </w:tcPr>
          <w:p w14:paraId="6665A1BC" w14:textId="77777777" w:rsidR="008E741A" w:rsidRPr="00CE2E77" w:rsidRDefault="008E741A" w:rsidP="00480C96">
            <w:pPr>
              <w:rPr>
                <w:rFonts w:ascii="Arial" w:hAnsi="Arial" w:cs="Arial"/>
                <w:b/>
                <w:sz w:val="22"/>
                <w:szCs w:val="22"/>
              </w:rPr>
            </w:pPr>
            <w:r w:rsidRPr="00CE2E77">
              <w:rPr>
                <w:rFonts w:ascii="Arial" w:hAnsi="Arial" w:cs="Arial"/>
                <w:b/>
                <w:sz w:val="22"/>
                <w:szCs w:val="22"/>
              </w:rPr>
              <w:t>Engaging with the big picture:</w:t>
            </w:r>
          </w:p>
          <w:p w14:paraId="63FA9F88" w14:textId="77777777" w:rsidR="008E741A" w:rsidRPr="00CE2E77" w:rsidRDefault="008E741A" w:rsidP="00480C96">
            <w:pPr>
              <w:rPr>
                <w:rFonts w:ascii="Arial" w:hAnsi="Arial" w:cs="Arial"/>
                <w:sz w:val="22"/>
                <w:szCs w:val="22"/>
              </w:rPr>
            </w:pPr>
            <w:r w:rsidRPr="00CE2E77">
              <w:rPr>
                <w:rFonts w:ascii="Arial" w:hAnsi="Arial" w:cs="Arial"/>
                <w:sz w:val="22"/>
                <w:szCs w:val="22"/>
              </w:rPr>
              <w:t>  </w:t>
            </w:r>
          </w:p>
        </w:tc>
        <w:tc>
          <w:tcPr>
            <w:tcW w:w="5670" w:type="dxa"/>
            <w:gridSpan w:val="2"/>
          </w:tcPr>
          <w:p w14:paraId="20C71660"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Understands links between individual, team and University objectives/strategies </w:t>
            </w:r>
          </w:p>
          <w:p w14:paraId="10B21EEB"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Proactively builds networks with colleagues in different areas</w:t>
            </w:r>
          </w:p>
          <w:p w14:paraId="1C58E022"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Understands different perspectives and ways of working</w:t>
            </w:r>
          </w:p>
          <w:p w14:paraId="189B4C20"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lastRenderedPageBreak/>
              <w:t>Understands the context within which the team is operating</w:t>
            </w:r>
          </w:p>
        </w:tc>
      </w:tr>
      <w:tr w:rsidR="008E741A" w:rsidRPr="00CE2E77" w14:paraId="41B7179E" w14:textId="77777777" w:rsidTr="00480C96">
        <w:tblPrEx>
          <w:tblCellMar>
            <w:top w:w="57" w:type="dxa"/>
            <w:left w:w="57" w:type="dxa"/>
            <w:bottom w:w="57" w:type="dxa"/>
            <w:right w:w="57" w:type="dxa"/>
          </w:tblCellMar>
        </w:tblPrEx>
        <w:tc>
          <w:tcPr>
            <w:tcW w:w="3394" w:type="dxa"/>
            <w:tcMar>
              <w:top w:w="0" w:type="dxa"/>
              <w:left w:w="108" w:type="dxa"/>
              <w:bottom w:w="0" w:type="dxa"/>
              <w:right w:w="108" w:type="dxa"/>
            </w:tcMar>
          </w:tcPr>
          <w:p w14:paraId="36BDC134" w14:textId="77777777" w:rsidR="008E741A" w:rsidRPr="00CE2E77" w:rsidRDefault="008E741A" w:rsidP="00480C96">
            <w:pPr>
              <w:rPr>
                <w:rFonts w:ascii="Arial" w:hAnsi="Arial" w:cs="Arial"/>
                <w:b/>
                <w:sz w:val="22"/>
                <w:szCs w:val="22"/>
              </w:rPr>
            </w:pPr>
            <w:r w:rsidRPr="00CE2E77">
              <w:rPr>
                <w:rFonts w:ascii="Arial" w:hAnsi="Arial" w:cs="Arial"/>
                <w:b/>
                <w:sz w:val="22"/>
                <w:szCs w:val="22"/>
              </w:rPr>
              <w:lastRenderedPageBreak/>
              <w:t>Developing self and others:</w:t>
            </w:r>
          </w:p>
          <w:p w14:paraId="28A9BE23" w14:textId="77777777" w:rsidR="008E741A" w:rsidRPr="00CE2E77" w:rsidRDefault="008E741A" w:rsidP="00480C96">
            <w:pPr>
              <w:rPr>
                <w:rFonts w:ascii="Arial" w:hAnsi="Arial" w:cs="Arial"/>
                <w:sz w:val="22"/>
                <w:szCs w:val="22"/>
              </w:rPr>
            </w:pPr>
            <w:r w:rsidRPr="00CE2E77">
              <w:rPr>
                <w:rFonts w:ascii="Arial" w:hAnsi="Arial" w:cs="Arial"/>
                <w:sz w:val="22"/>
                <w:szCs w:val="22"/>
              </w:rPr>
              <w:t>  </w:t>
            </w:r>
          </w:p>
        </w:tc>
        <w:tc>
          <w:tcPr>
            <w:tcW w:w="5670" w:type="dxa"/>
            <w:gridSpan w:val="2"/>
          </w:tcPr>
          <w:p w14:paraId="12EFFAD1"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Shows commitment to own development and learning</w:t>
            </w:r>
          </w:p>
          <w:p w14:paraId="1B75DCF3"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Engages with training activities </w:t>
            </w:r>
          </w:p>
          <w:p w14:paraId="13AA1286"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Recognises others’ contribution to the achievement of objectives</w:t>
            </w:r>
          </w:p>
          <w:p w14:paraId="7E9553A7"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Uses delegation as an opportunity to develop others </w:t>
            </w:r>
          </w:p>
        </w:tc>
      </w:tr>
      <w:tr w:rsidR="008E741A" w:rsidRPr="00CE2E77" w14:paraId="566F2389" w14:textId="77777777" w:rsidTr="00480C96">
        <w:tblPrEx>
          <w:tblCellMar>
            <w:top w:w="57" w:type="dxa"/>
            <w:left w:w="57" w:type="dxa"/>
            <w:bottom w:w="57" w:type="dxa"/>
            <w:right w:w="57" w:type="dxa"/>
          </w:tblCellMar>
        </w:tblPrEx>
        <w:tc>
          <w:tcPr>
            <w:tcW w:w="3394" w:type="dxa"/>
            <w:tcMar>
              <w:top w:w="0" w:type="dxa"/>
              <w:left w:w="108" w:type="dxa"/>
              <w:bottom w:w="0" w:type="dxa"/>
              <w:right w:w="108" w:type="dxa"/>
            </w:tcMar>
          </w:tcPr>
          <w:p w14:paraId="2811DC18" w14:textId="77777777" w:rsidR="008E741A" w:rsidRPr="00CE2E77" w:rsidRDefault="008E741A" w:rsidP="00480C96">
            <w:pPr>
              <w:rPr>
                <w:rFonts w:ascii="Arial" w:hAnsi="Arial" w:cs="Arial"/>
                <w:b/>
                <w:sz w:val="22"/>
                <w:szCs w:val="22"/>
              </w:rPr>
            </w:pPr>
            <w:r w:rsidRPr="00CE2E77">
              <w:rPr>
                <w:rFonts w:ascii="Arial" w:hAnsi="Arial" w:cs="Arial"/>
                <w:b/>
                <w:sz w:val="22"/>
                <w:szCs w:val="22"/>
              </w:rPr>
              <w:t>Working with people:</w:t>
            </w:r>
          </w:p>
          <w:p w14:paraId="50355A70" w14:textId="77777777" w:rsidR="008E741A" w:rsidRPr="00CE2E77" w:rsidRDefault="008E741A" w:rsidP="00480C96">
            <w:pPr>
              <w:rPr>
                <w:rFonts w:ascii="Arial" w:hAnsi="Arial" w:cs="Arial"/>
                <w:sz w:val="22"/>
                <w:szCs w:val="22"/>
              </w:rPr>
            </w:pPr>
            <w:r w:rsidRPr="00CE2E77">
              <w:rPr>
                <w:rFonts w:ascii="Arial" w:hAnsi="Arial" w:cs="Arial"/>
                <w:sz w:val="22"/>
                <w:szCs w:val="22"/>
              </w:rPr>
              <w:t>  </w:t>
            </w:r>
          </w:p>
        </w:tc>
        <w:tc>
          <w:tcPr>
            <w:tcW w:w="5670" w:type="dxa"/>
            <w:gridSpan w:val="2"/>
          </w:tcPr>
          <w:p w14:paraId="29DB4CBC"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Acts fairly and respectfully towards others</w:t>
            </w:r>
          </w:p>
          <w:p w14:paraId="5D1B9E2A"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Demonstrates honesty and integrity</w:t>
            </w:r>
          </w:p>
          <w:p w14:paraId="078F913F"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Fosters a collaborative team-working environment</w:t>
            </w:r>
          </w:p>
          <w:p w14:paraId="29C3C527" w14:textId="77777777" w:rsidR="008E741A" w:rsidRPr="00CE2E77" w:rsidRDefault="008E741A" w:rsidP="008E741A">
            <w:pPr>
              <w:numPr>
                <w:ilvl w:val="0"/>
                <w:numId w:val="5"/>
              </w:numPr>
              <w:rPr>
                <w:rFonts w:ascii="Arial" w:hAnsi="Arial" w:cs="Arial"/>
                <w:sz w:val="22"/>
                <w:szCs w:val="22"/>
              </w:rPr>
            </w:pPr>
            <w:r w:rsidRPr="00CE2E77">
              <w:rPr>
                <w:rFonts w:ascii="Arial" w:hAnsi="Arial" w:cs="Arial"/>
                <w:sz w:val="22"/>
                <w:szCs w:val="22"/>
                <w:lang w:eastAsia="en-GB"/>
              </w:rPr>
              <w:t>Has a comprehensive understanding of boundaries between the responsibilities of different roles</w:t>
            </w:r>
          </w:p>
        </w:tc>
      </w:tr>
      <w:tr w:rsidR="008E741A" w:rsidRPr="00CE2E77" w14:paraId="6FEED617" w14:textId="77777777" w:rsidTr="00480C96">
        <w:tblPrEx>
          <w:tblCellMar>
            <w:top w:w="57" w:type="dxa"/>
            <w:left w:w="57" w:type="dxa"/>
            <w:bottom w:w="57" w:type="dxa"/>
            <w:right w:w="57" w:type="dxa"/>
          </w:tblCellMar>
        </w:tblPrEx>
        <w:tc>
          <w:tcPr>
            <w:tcW w:w="3394" w:type="dxa"/>
            <w:tcMar>
              <w:top w:w="0" w:type="dxa"/>
              <w:left w:w="108" w:type="dxa"/>
              <w:bottom w:w="0" w:type="dxa"/>
              <w:right w:w="108" w:type="dxa"/>
            </w:tcMar>
          </w:tcPr>
          <w:p w14:paraId="00B32BB8" w14:textId="77777777" w:rsidR="008E741A" w:rsidRPr="00CE2E77" w:rsidRDefault="008E741A" w:rsidP="00480C96">
            <w:pPr>
              <w:rPr>
                <w:rFonts w:ascii="Arial" w:hAnsi="Arial" w:cs="Arial"/>
                <w:b/>
                <w:sz w:val="22"/>
                <w:szCs w:val="22"/>
              </w:rPr>
            </w:pPr>
            <w:r w:rsidRPr="00CE2E77">
              <w:rPr>
                <w:rFonts w:ascii="Arial" w:hAnsi="Arial" w:cs="Arial"/>
                <w:b/>
                <w:sz w:val="22"/>
                <w:szCs w:val="22"/>
              </w:rPr>
              <w:t>Achieving results:</w:t>
            </w:r>
          </w:p>
          <w:p w14:paraId="74A0E95D" w14:textId="77777777" w:rsidR="008E741A" w:rsidRPr="00CE2E77" w:rsidRDefault="008E741A" w:rsidP="00480C96">
            <w:pPr>
              <w:rPr>
                <w:rFonts w:ascii="Arial" w:hAnsi="Arial" w:cs="Arial"/>
                <w:sz w:val="22"/>
                <w:szCs w:val="22"/>
              </w:rPr>
            </w:pPr>
            <w:r w:rsidRPr="00CE2E77">
              <w:rPr>
                <w:rFonts w:ascii="Arial" w:hAnsi="Arial" w:cs="Arial"/>
                <w:sz w:val="22"/>
                <w:szCs w:val="22"/>
              </w:rPr>
              <w:t>  </w:t>
            </w:r>
          </w:p>
        </w:tc>
        <w:tc>
          <w:tcPr>
            <w:tcW w:w="5670" w:type="dxa"/>
            <w:gridSpan w:val="2"/>
          </w:tcPr>
          <w:p w14:paraId="5C25857A"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Takes personal responsibility for getting things done</w:t>
            </w:r>
          </w:p>
          <w:p w14:paraId="267E85E5"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Works effectively </w:t>
            </w:r>
            <w:proofErr w:type="gramStart"/>
            <w:r w:rsidRPr="00CE2E77">
              <w:rPr>
                <w:rFonts w:ascii="Arial" w:hAnsi="Arial" w:cs="Arial"/>
                <w:sz w:val="22"/>
                <w:szCs w:val="22"/>
                <w:lang w:eastAsia="en-GB"/>
              </w:rPr>
              <w:t>in order to</w:t>
            </w:r>
            <w:proofErr w:type="gramEnd"/>
            <w:r w:rsidRPr="00CE2E77">
              <w:rPr>
                <w:rFonts w:ascii="Arial" w:hAnsi="Arial" w:cs="Arial"/>
                <w:sz w:val="22"/>
                <w:szCs w:val="22"/>
                <w:lang w:eastAsia="en-GB"/>
              </w:rPr>
              <w:t xml:space="preserve"> meet deadlines</w:t>
            </w:r>
          </w:p>
          <w:p w14:paraId="5EE35D3C"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 xml:space="preserve">Monitors progress and </w:t>
            </w:r>
            <w:proofErr w:type="gramStart"/>
            <w:r w:rsidRPr="00CE2E77">
              <w:rPr>
                <w:rFonts w:ascii="Arial" w:hAnsi="Arial" w:cs="Arial"/>
                <w:sz w:val="22"/>
                <w:szCs w:val="22"/>
                <w:lang w:eastAsia="en-GB"/>
              </w:rPr>
              <w:t>provides</w:t>
            </w:r>
            <w:proofErr w:type="gramEnd"/>
            <w:r w:rsidRPr="00CE2E77">
              <w:rPr>
                <w:rFonts w:ascii="Arial" w:hAnsi="Arial" w:cs="Arial"/>
                <w:sz w:val="22"/>
                <w:szCs w:val="22"/>
                <w:lang w:eastAsia="en-GB"/>
              </w:rPr>
              <w:t xml:space="preserve"> regular updates </w:t>
            </w:r>
          </w:p>
          <w:p w14:paraId="537CA5BB" w14:textId="77777777" w:rsidR="008E741A" w:rsidRPr="00CE2E77" w:rsidRDefault="008E741A" w:rsidP="008E741A">
            <w:pPr>
              <w:numPr>
                <w:ilvl w:val="0"/>
                <w:numId w:val="5"/>
              </w:numPr>
              <w:rPr>
                <w:rFonts w:ascii="Arial" w:hAnsi="Arial" w:cs="Arial"/>
                <w:sz w:val="22"/>
                <w:szCs w:val="22"/>
                <w:lang w:eastAsia="en-GB"/>
              </w:rPr>
            </w:pPr>
            <w:r w:rsidRPr="00CE2E77">
              <w:rPr>
                <w:rFonts w:ascii="Arial" w:hAnsi="Arial" w:cs="Arial"/>
                <w:sz w:val="22"/>
                <w:szCs w:val="22"/>
                <w:lang w:eastAsia="en-GB"/>
              </w:rPr>
              <w:t>Maintains a high standard of work even when under pressure</w:t>
            </w:r>
          </w:p>
        </w:tc>
      </w:tr>
    </w:tbl>
    <w:p w14:paraId="3898246C" w14:textId="77777777" w:rsidR="008E741A" w:rsidRPr="00CE2E77" w:rsidRDefault="008E741A" w:rsidP="008E741A">
      <w:pPr>
        <w:rPr>
          <w:rFonts w:ascii="Arial" w:hAnsi="Arial" w:cs="Arial"/>
          <w:b/>
          <w:bCs/>
          <w:sz w:val="22"/>
          <w:szCs w:val="22"/>
        </w:rPr>
      </w:pPr>
    </w:p>
    <w:p w14:paraId="3FBA04A6" w14:textId="77777777" w:rsidR="008E741A" w:rsidRPr="00CE2E77" w:rsidRDefault="008E741A" w:rsidP="008E741A">
      <w:pPr>
        <w:rPr>
          <w:rFonts w:ascii="Arial" w:hAnsi="Arial" w:cs="Arial"/>
          <w:b/>
          <w:sz w:val="22"/>
          <w:szCs w:val="22"/>
        </w:rPr>
      </w:pPr>
    </w:p>
    <w:p w14:paraId="7ADB30E9" w14:textId="77777777" w:rsidR="008E741A" w:rsidRPr="00CE2E77" w:rsidRDefault="008E741A">
      <w:pPr>
        <w:rPr>
          <w:rFonts w:ascii="Arial" w:hAnsi="Arial" w:cs="Arial"/>
          <w:sz w:val="22"/>
          <w:szCs w:val="22"/>
        </w:rPr>
      </w:pPr>
    </w:p>
    <w:sectPr w:rsidR="008E741A" w:rsidRPr="00CE2E77" w:rsidSect="008E741A">
      <w:headerReference w:type="default" r:id="rId14"/>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DCC6" w14:textId="77777777" w:rsidR="0038500F" w:rsidRDefault="0038500F">
      <w:r>
        <w:separator/>
      </w:r>
    </w:p>
  </w:endnote>
  <w:endnote w:type="continuationSeparator" w:id="0">
    <w:p w14:paraId="3135B210" w14:textId="77777777" w:rsidR="0038500F" w:rsidRDefault="0038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67B0" w14:textId="77777777" w:rsidR="0038500F" w:rsidRDefault="0038500F">
      <w:r>
        <w:separator/>
      </w:r>
    </w:p>
  </w:footnote>
  <w:footnote w:type="continuationSeparator" w:id="0">
    <w:p w14:paraId="410EBE94" w14:textId="77777777" w:rsidR="0038500F" w:rsidRDefault="00385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D5DC" w14:textId="77777777" w:rsidR="008E741A" w:rsidRPr="009C096B" w:rsidRDefault="008E741A">
    <w:pPr>
      <w:pStyle w:val="Header"/>
      <w:rPr>
        <w:rFonts w:ascii="Arial" w:hAnsi="Arial" w:cs="Arial"/>
      </w:rPr>
    </w:pPr>
    <w:r w:rsidRPr="009C096B">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10D"/>
    <w:multiLevelType w:val="hybridMultilevel"/>
    <w:tmpl w:val="905EF38C"/>
    <w:lvl w:ilvl="0" w:tplc="BE80CF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D24E2"/>
    <w:multiLevelType w:val="hybridMultilevel"/>
    <w:tmpl w:val="5ACA6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B31B45"/>
    <w:multiLevelType w:val="hybridMultilevel"/>
    <w:tmpl w:val="0F50E352"/>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81ED2"/>
    <w:multiLevelType w:val="multilevel"/>
    <w:tmpl w:val="476A15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C051A39"/>
    <w:multiLevelType w:val="hybridMultilevel"/>
    <w:tmpl w:val="69FC6AA6"/>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1A3D85"/>
    <w:multiLevelType w:val="hybridMultilevel"/>
    <w:tmpl w:val="5290D894"/>
    <w:lvl w:ilvl="0" w:tplc="EE34D55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99E3023"/>
    <w:multiLevelType w:val="hybridMultilevel"/>
    <w:tmpl w:val="8682AEBE"/>
    <w:lvl w:ilvl="0" w:tplc="08090013">
      <w:start w:val="1"/>
      <w:numFmt w:val="upperRoman"/>
      <w:lvlText w:val="%1."/>
      <w:lvlJc w:val="right"/>
      <w:pPr>
        <w:ind w:left="732" w:hanging="360"/>
      </w:p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num w:numId="1" w16cid:durableId="1020931978">
    <w:abstractNumId w:val="5"/>
  </w:num>
  <w:num w:numId="2" w16cid:durableId="753631062">
    <w:abstractNumId w:val="6"/>
  </w:num>
  <w:num w:numId="3" w16cid:durableId="640573869">
    <w:abstractNumId w:val="7"/>
  </w:num>
  <w:num w:numId="4" w16cid:durableId="2124617525">
    <w:abstractNumId w:val="0"/>
  </w:num>
  <w:num w:numId="5" w16cid:durableId="427888395">
    <w:abstractNumId w:val="2"/>
  </w:num>
  <w:num w:numId="6" w16cid:durableId="1246449909">
    <w:abstractNumId w:val="3"/>
  </w:num>
  <w:num w:numId="7" w16cid:durableId="402336613">
    <w:abstractNumId w:val="1"/>
  </w:num>
  <w:num w:numId="8" w16cid:durableId="1509253931">
    <w:abstractNumId w:val="8"/>
  </w:num>
  <w:num w:numId="9" w16cid:durableId="225260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1A"/>
    <w:rsid w:val="003801CA"/>
    <w:rsid w:val="0038500F"/>
    <w:rsid w:val="003B2FA3"/>
    <w:rsid w:val="004014FC"/>
    <w:rsid w:val="004B67E1"/>
    <w:rsid w:val="00592855"/>
    <w:rsid w:val="006F28BC"/>
    <w:rsid w:val="007175B1"/>
    <w:rsid w:val="008E741A"/>
    <w:rsid w:val="00957060"/>
    <w:rsid w:val="00B35CF1"/>
    <w:rsid w:val="00BD0CA4"/>
    <w:rsid w:val="00CE2E77"/>
    <w:rsid w:val="00E50E33"/>
    <w:rsid w:val="00F12F85"/>
    <w:rsid w:val="00F86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0DB0"/>
  <w15:chartTrackingRefBased/>
  <w15:docId w15:val="{BDB868F2-A873-3240-A01E-1D469D7D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1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E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4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4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4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4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41A"/>
    <w:rPr>
      <w:rFonts w:eastAsiaTheme="majorEastAsia" w:cstheme="majorBidi"/>
      <w:color w:val="272727" w:themeColor="text1" w:themeTint="D8"/>
    </w:rPr>
  </w:style>
  <w:style w:type="paragraph" w:styleId="Title">
    <w:name w:val="Title"/>
    <w:basedOn w:val="Normal"/>
    <w:next w:val="Normal"/>
    <w:link w:val="TitleChar"/>
    <w:uiPriority w:val="10"/>
    <w:qFormat/>
    <w:rsid w:val="008E74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41A"/>
    <w:pPr>
      <w:spacing w:before="160"/>
      <w:jc w:val="center"/>
    </w:pPr>
    <w:rPr>
      <w:i/>
      <w:iCs/>
      <w:color w:val="404040" w:themeColor="text1" w:themeTint="BF"/>
    </w:rPr>
  </w:style>
  <w:style w:type="character" w:customStyle="1" w:styleId="QuoteChar">
    <w:name w:val="Quote Char"/>
    <w:basedOn w:val="DefaultParagraphFont"/>
    <w:link w:val="Quote"/>
    <w:uiPriority w:val="29"/>
    <w:rsid w:val="008E741A"/>
    <w:rPr>
      <w:i/>
      <w:iCs/>
      <w:color w:val="404040" w:themeColor="text1" w:themeTint="BF"/>
    </w:rPr>
  </w:style>
  <w:style w:type="paragraph" w:styleId="ListParagraph">
    <w:name w:val="List Paragraph"/>
    <w:basedOn w:val="Normal"/>
    <w:uiPriority w:val="34"/>
    <w:qFormat/>
    <w:rsid w:val="008E741A"/>
    <w:pPr>
      <w:ind w:left="720"/>
      <w:contextualSpacing/>
    </w:pPr>
  </w:style>
  <w:style w:type="character" w:styleId="IntenseEmphasis">
    <w:name w:val="Intense Emphasis"/>
    <w:basedOn w:val="DefaultParagraphFont"/>
    <w:uiPriority w:val="21"/>
    <w:qFormat/>
    <w:rsid w:val="008E741A"/>
    <w:rPr>
      <w:i/>
      <w:iCs/>
      <w:color w:val="0F4761" w:themeColor="accent1" w:themeShade="BF"/>
    </w:rPr>
  </w:style>
  <w:style w:type="paragraph" w:styleId="IntenseQuote">
    <w:name w:val="Intense Quote"/>
    <w:basedOn w:val="Normal"/>
    <w:next w:val="Normal"/>
    <w:link w:val="IntenseQuoteChar"/>
    <w:uiPriority w:val="30"/>
    <w:qFormat/>
    <w:rsid w:val="008E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41A"/>
    <w:rPr>
      <w:i/>
      <w:iCs/>
      <w:color w:val="0F4761" w:themeColor="accent1" w:themeShade="BF"/>
    </w:rPr>
  </w:style>
  <w:style w:type="character" w:styleId="IntenseReference">
    <w:name w:val="Intense Reference"/>
    <w:basedOn w:val="DefaultParagraphFont"/>
    <w:uiPriority w:val="32"/>
    <w:qFormat/>
    <w:rsid w:val="008E741A"/>
    <w:rPr>
      <w:b/>
      <w:bCs/>
      <w:smallCaps/>
      <w:color w:val="0F4761" w:themeColor="accent1" w:themeShade="BF"/>
      <w:spacing w:val="5"/>
    </w:rPr>
  </w:style>
  <w:style w:type="paragraph" w:styleId="Header">
    <w:name w:val="header"/>
    <w:basedOn w:val="Normal"/>
    <w:link w:val="HeaderChar"/>
    <w:uiPriority w:val="99"/>
    <w:rsid w:val="008E741A"/>
    <w:pPr>
      <w:tabs>
        <w:tab w:val="center" w:pos="4153"/>
        <w:tab w:val="right" w:pos="8306"/>
      </w:tabs>
    </w:pPr>
  </w:style>
  <w:style w:type="character" w:customStyle="1" w:styleId="HeaderChar">
    <w:name w:val="Header Char"/>
    <w:basedOn w:val="DefaultParagraphFont"/>
    <w:link w:val="Header"/>
    <w:uiPriority w:val="99"/>
    <w:rsid w:val="008E741A"/>
    <w:rPr>
      <w:rFonts w:ascii="Times New Roman" w:eastAsia="Times New Roman" w:hAnsi="Times New Roman" w:cs="Times New Roman"/>
      <w:kern w:val="0"/>
      <w:sz w:val="20"/>
      <w:szCs w:val="20"/>
      <w:lang w:val="en-GB"/>
      <w14:ligatures w14:val="none"/>
    </w:rPr>
  </w:style>
  <w:style w:type="character" w:styleId="CommentReference">
    <w:name w:val="annotation reference"/>
    <w:uiPriority w:val="99"/>
    <w:rsid w:val="008E741A"/>
    <w:rPr>
      <w:rFonts w:cs="Times New Roman"/>
      <w:sz w:val="16"/>
    </w:rPr>
  </w:style>
  <w:style w:type="paragraph" w:styleId="CommentText">
    <w:name w:val="annotation text"/>
    <w:basedOn w:val="Normal"/>
    <w:link w:val="CommentTextChar"/>
    <w:uiPriority w:val="99"/>
    <w:rsid w:val="008E741A"/>
  </w:style>
  <w:style w:type="character" w:customStyle="1" w:styleId="CommentTextChar">
    <w:name w:val="Comment Text Char"/>
    <w:basedOn w:val="DefaultParagraphFont"/>
    <w:link w:val="CommentText"/>
    <w:uiPriority w:val="99"/>
    <w:rsid w:val="008E741A"/>
    <w:rPr>
      <w:rFonts w:ascii="Times New Roman" w:eastAsia="Times New Roman" w:hAnsi="Times New Roman" w:cs="Times New Roman"/>
      <w:kern w:val="0"/>
      <w:sz w:val="20"/>
      <w:szCs w:val="20"/>
      <w:lang w:val="en-GB"/>
      <w14:ligatures w14:val="none"/>
    </w:rPr>
  </w:style>
  <w:style w:type="character" w:styleId="Hyperlink">
    <w:name w:val="Hyperlink"/>
    <w:basedOn w:val="DefaultParagraphFont"/>
    <w:rsid w:val="008E741A"/>
    <w:rPr>
      <w:color w:val="0000FF"/>
      <w:u w:val="single"/>
    </w:rPr>
  </w:style>
  <w:style w:type="paragraph" w:customStyle="1" w:styleId="paragraph">
    <w:name w:val="paragraph"/>
    <w:basedOn w:val="Normal"/>
    <w:rsid w:val="008E741A"/>
    <w:pPr>
      <w:spacing w:before="100" w:beforeAutospacing="1" w:after="100" w:afterAutospacing="1"/>
    </w:pPr>
    <w:rPr>
      <w:sz w:val="24"/>
      <w:szCs w:val="24"/>
      <w:lang w:eastAsia="en-GB"/>
    </w:rPr>
  </w:style>
  <w:style w:type="character" w:customStyle="1" w:styleId="normaltextrun">
    <w:name w:val="normaltextrun"/>
    <w:basedOn w:val="DefaultParagraphFont"/>
    <w:rsid w:val="008E741A"/>
  </w:style>
  <w:style w:type="character" w:customStyle="1" w:styleId="eop">
    <w:name w:val="eop"/>
    <w:basedOn w:val="DefaultParagraphFont"/>
    <w:rsid w:val="008E741A"/>
  </w:style>
  <w:style w:type="character" w:customStyle="1" w:styleId="apple-converted-space">
    <w:name w:val="apple-converted-space"/>
    <w:basedOn w:val="DefaultParagraphFont"/>
    <w:rsid w:val="008E741A"/>
  </w:style>
  <w:style w:type="paragraph" w:styleId="CommentSubject">
    <w:name w:val="annotation subject"/>
    <w:basedOn w:val="CommentText"/>
    <w:next w:val="CommentText"/>
    <w:link w:val="CommentSubjectChar"/>
    <w:uiPriority w:val="99"/>
    <w:semiHidden/>
    <w:unhideWhenUsed/>
    <w:rsid w:val="00BD0CA4"/>
    <w:rPr>
      <w:b/>
      <w:bCs/>
    </w:rPr>
  </w:style>
  <w:style w:type="character" w:customStyle="1" w:styleId="CommentSubjectChar">
    <w:name w:val="Comment Subject Char"/>
    <w:basedOn w:val="CommentTextChar"/>
    <w:link w:val="CommentSubject"/>
    <w:uiPriority w:val="99"/>
    <w:semiHidden/>
    <w:rsid w:val="00BD0CA4"/>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research-centres/centre-for-21st-century-public-health/" TargetMode="External"/><Relationship Id="rId13" Type="http://schemas.openxmlformats.org/officeDocument/2006/relationships/hyperlink" Target="http://www.TobaccoTactic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ath.ac.uk/research-groups/tobacco-control-research-grou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hiuk.org/local-health-global-profi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ath.ac.uk/research-centres/centre-for-21st-century-public-health/" TargetMode="External"/><Relationship Id="rId4" Type="http://schemas.openxmlformats.org/officeDocument/2006/relationships/webSettings" Target="webSettings.xml"/><Relationship Id="rId9" Type="http://schemas.openxmlformats.org/officeDocument/2006/relationships/hyperlink" Target="https://www.phiuk.org/local-health-global-profi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Thompson</dc:creator>
  <cp:keywords/>
  <dc:description/>
  <cp:lastModifiedBy>Cheryl Routley</cp:lastModifiedBy>
  <cp:revision>6</cp:revision>
  <dcterms:created xsi:type="dcterms:W3CDTF">2026-04-23T08:24:00Z</dcterms:created>
  <dcterms:modified xsi:type="dcterms:W3CDTF">2026-04-30T11:48:00Z</dcterms:modified>
</cp:coreProperties>
</file>